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33" w:rsidRPr="00676D1F" w:rsidRDefault="00C97C1C" w:rsidP="00391364">
      <w:pPr>
        <w:pStyle w:val="a3"/>
        <w:rPr>
          <w:i/>
          <w:szCs w:val="28"/>
        </w:rPr>
      </w:pPr>
      <w:r>
        <w:rPr>
          <w:i/>
          <w:szCs w:val="28"/>
        </w:rPr>
        <w:t>Аналіз</w:t>
      </w:r>
      <w:r w:rsidR="009E35C7">
        <w:rPr>
          <w:i/>
          <w:szCs w:val="28"/>
        </w:rPr>
        <w:t xml:space="preserve"> </w:t>
      </w:r>
    </w:p>
    <w:p w:rsidR="0096390A" w:rsidRPr="00104AC7" w:rsidRDefault="00757527" w:rsidP="002065CF">
      <w:pPr>
        <w:jc w:val="both"/>
        <w:rPr>
          <w:b/>
          <w:i/>
          <w:sz w:val="28"/>
          <w:szCs w:val="28"/>
          <w:lang w:val="uk-UA" w:eastAsia="en-US"/>
        </w:rPr>
      </w:pPr>
      <w:r w:rsidRPr="00676D1F">
        <w:rPr>
          <w:b/>
          <w:bCs/>
          <w:i/>
          <w:sz w:val="28"/>
          <w:szCs w:val="28"/>
          <w:lang w:val="uk-UA"/>
        </w:rPr>
        <w:t xml:space="preserve">регуляторного </w:t>
      </w:r>
      <w:r w:rsidR="00F70925">
        <w:rPr>
          <w:b/>
          <w:bCs/>
          <w:i/>
          <w:sz w:val="28"/>
          <w:szCs w:val="28"/>
          <w:lang w:val="uk-UA"/>
        </w:rPr>
        <w:t xml:space="preserve">впливу </w:t>
      </w:r>
      <w:proofErr w:type="spellStart"/>
      <w:r w:rsidR="00F70925">
        <w:rPr>
          <w:b/>
          <w:bCs/>
          <w:i/>
          <w:sz w:val="28"/>
          <w:szCs w:val="28"/>
          <w:lang w:val="uk-UA"/>
        </w:rPr>
        <w:t>проє</w:t>
      </w:r>
      <w:r w:rsidR="0096390A">
        <w:rPr>
          <w:b/>
          <w:bCs/>
          <w:i/>
          <w:sz w:val="28"/>
          <w:szCs w:val="28"/>
          <w:lang w:val="uk-UA"/>
        </w:rPr>
        <w:t>кту</w:t>
      </w:r>
      <w:proofErr w:type="spellEnd"/>
      <w:r w:rsidRPr="00676D1F">
        <w:rPr>
          <w:b/>
          <w:bCs/>
          <w:i/>
          <w:sz w:val="28"/>
          <w:szCs w:val="28"/>
          <w:lang w:val="uk-UA"/>
        </w:rPr>
        <w:t xml:space="preserve"> </w:t>
      </w:r>
      <w:r w:rsidR="00686576" w:rsidRPr="00676D1F">
        <w:rPr>
          <w:b/>
          <w:bCs/>
          <w:i/>
          <w:sz w:val="28"/>
          <w:szCs w:val="28"/>
          <w:lang w:val="uk-UA"/>
        </w:rPr>
        <w:t>рішення</w:t>
      </w:r>
      <w:r w:rsidRPr="00676D1F">
        <w:rPr>
          <w:b/>
          <w:bCs/>
          <w:i/>
          <w:sz w:val="28"/>
          <w:szCs w:val="28"/>
          <w:lang w:val="uk-UA"/>
        </w:rPr>
        <w:t xml:space="preserve"> </w:t>
      </w:r>
      <w:r w:rsidR="00F8569A">
        <w:rPr>
          <w:b/>
          <w:bCs/>
          <w:i/>
          <w:sz w:val="28"/>
          <w:szCs w:val="28"/>
          <w:lang w:val="uk-UA"/>
        </w:rPr>
        <w:t xml:space="preserve">виконкому </w:t>
      </w:r>
      <w:r w:rsidR="00C342E9" w:rsidRPr="00676D1F">
        <w:rPr>
          <w:b/>
          <w:bCs/>
          <w:i/>
          <w:sz w:val="28"/>
          <w:szCs w:val="28"/>
          <w:lang w:val="uk-UA"/>
        </w:rPr>
        <w:t xml:space="preserve">Криворізької </w:t>
      </w:r>
      <w:r w:rsidRPr="00676D1F">
        <w:rPr>
          <w:b/>
          <w:bCs/>
          <w:i/>
          <w:sz w:val="28"/>
          <w:szCs w:val="28"/>
          <w:lang w:val="uk-UA"/>
        </w:rPr>
        <w:t xml:space="preserve">міської ради </w:t>
      </w:r>
      <w:r w:rsidRPr="00676D1F">
        <w:rPr>
          <w:b/>
          <w:i/>
          <w:sz w:val="28"/>
          <w:szCs w:val="28"/>
          <w:lang w:val="uk-UA"/>
        </w:rPr>
        <w:t>«</w:t>
      </w:r>
      <w:r w:rsidR="0096390A" w:rsidRPr="00A44B00">
        <w:rPr>
          <w:b/>
          <w:i/>
          <w:sz w:val="28"/>
          <w:szCs w:val="28"/>
          <w:lang w:val="uk-UA" w:eastAsia="en-US"/>
        </w:rPr>
        <w:t xml:space="preserve">Про затвердження Положення про функціонування майданчиків для </w:t>
      </w:r>
      <w:r w:rsidR="00705692">
        <w:rPr>
          <w:b/>
          <w:i/>
          <w:sz w:val="28"/>
          <w:szCs w:val="28"/>
          <w:lang w:val="uk-UA" w:eastAsia="en-US"/>
        </w:rPr>
        <w:t xml:space="preserve">           </w:t>
      </w:r>
      <w:r w:rsidR="0096390A" w:rsidRPr="00104AC7">
        <w:rPr>
          <w:b/>
          <w:i/>
          <w:sz w:val="28"/>
          <w:szCs w:val="28"/>
          <w:lang w:val="uk-UA" w:eastAsia="en-US"/>
        </w:rPr>
        <w:t xml:space="preserve">паркування транспортних засобів </w:t>
      </w:r>
      <w:r w:rsidR="00AF5C8C" w:rsidRPr="00104AC7">
        <w:rPr>
          <w:b/>
          <w:i/>
          <w:sz w:val="28"/>
          <w:szCs w:val="28"/>
          <w:lang w:val="uk-UA" w:eastAsia="en-US"/>
        </w:rPr>
        <w:t>на території Криворізької міської тер</w:t>
      </w:r>
      <w:r w:rsidR="00AF5C8C" w:rsidRPr="00104AC7">
        <w:rPr>
          <w:b/>
          <w:i/>
          <w:sz w:val="28"/>
          <w:szCs w:val="28"/>
          <w:lang w:val="uk-UA" w:eastAsia="en-US"/>
        </w:rPr>
        <w:t>и</w:t>
      </w:r>
      <w:r w:rsidR="00AF5C8C" w:rsidRPr="00104AC7">
        <w:rPr>
          <w:b/>
          <w:i/>
          <w:sz w:val="28"/>
          <w:szCs w:val="28"/>
          <w:lang w:val="uk-UA" w:eastAsia="en-US"/>
        </w:rPr>
        <w:t xml:space="preserve">торіальної громади </w:t>
      </w:r>
      <w:r w:rsidR="0096390A" w:rsidRPr="00104AC7">
        <w:rPr>
          <w:b/>
          <w:i/>
          <w:sz w:val="28"/>
          <w:szCs w:val="28"/>
          <w:lang w:val="uk-UA" w:eastAsia="en-US"/>
        </w:rPr>
        <w:t>та їх обладнання»</w:t>
      </w:r>
    </w:p>
    <w:p w:rsidR="00757527" w:rsidRPr="00104AC7" w:rsidRDefault="00757527" w:rsidP="0096390A">
      <w:pPr>
        <w:jc w:val="center"/>
        <w:rPr>
          <w:b/>
          <w:i/>
          <w:sz w:val="18"/>
          <w:szCs w:val="18"/>
          <w:lang w:val="uk-UA"/>
        </w:rPr>
      </w:pPr>
    </w:p>
    <w:p w:rsidR="00F70925" w:rsidRPr="00104AC7" w:rsidRDefault="00F70925" w:rsidP="00F70925">
      <w:pPr>
        <w:spacing w:line="245" w:lineRule="auto"/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en-US" w:eastAsia="uk-UA"/>
        </w:rPr>
        <w:t>I</w:t>
      </w:r>
      <w:r w:rsidRPr="00104AC7">
        <w:rPr>
          <w:b/>
          <w:i/>
          <w:sz w:val="28"/>
          <w:szCs w:val="28"/>
          <w:lang w:val="uk-UA" w:eastAsia="uk-UA"/>
        </w:rPr>
        <w:t>. Визначення проблеми</w:t>
      </w:r>
    </w:p>
    <w:p w:rsidR="00F70925" w:rsidRPr="00104AC7" w:rsidRDefault="00F70925" w:rsidP="00F70925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Аналіз регуляторного впливу </w:t>
      </w:r>
      <w:proofErr w:type="spellStart"/>
      <w:r w:rsidRPr="00104AC7">
        <w:rPr>
          <w:sz w:val="28"/>
          <w:szCs w:val="28"/>
          <w:lang w:val="uk-UA" w:eastAsia="uk-UA"/>
        </w:rPr>
        <w:t>проєкту</w:t>
      </w:r>
      <w:proofErr w:type="spellEnd"/>
      <w:r w:rsidRPr="00104AC7">
        <w:rPr>
          <w:sz w:val="28"/>
          <w:szCs w:val="28"/>
          <w:lang w:val="uk-UA" w:eastAsia="uk-UA"/>
        </w:rPr>
        <w:t xml:space="preserve"> рішення </w:t>
      </w:r>
      <w:r w:rsidR="00A31BF5" w:rsidRPr="00104AC7">
        <w:rPr>
          <w:sz w:val="28"/>
          <w:szCs w:val="28"/>
          <w:lang w:val="uk-UA" w:eastAsia="uk-UA"/>
        </w:rPr>
        <w:t>виконкому</w:t>
      </w:r>
      <w:r w:rsidR="00A17426" w:rsidRPr="00104AC7">
        <w:rPr>
          <w:sz w:val="28"/>
          <w:szCs w:val="28"/>
          <w:lang w:val="uk-UA" w:eastAsia="uk-UA"/>
        </w:rPr>
        <w:t xml:space="preserve"> міської ради</w:t>
      </w:r>
      <w:r w:rsidRPr="00104AC7">
        <w:rPr>
          <w:sz w:val="28"/>
          <w:szCs w:val="28"/>
          <w:lang w:val="uk-UA" w:eastAsia="uk-UA"/>
        </w:rPr>
        <w:t xml:space="preserve"> «Про затвердження Положення про функціонування майданчиків для парк</w:t>
      </w:r>
      <w:r w:rsidRPr="00104AC7">
        <w:rPr>
          <w:sz w:val="28"/>
          <w:szCs w:val="28"/>
          <w:lang w:val="uk-UA" w:eastAsia="uk-UA"/>
        </w:rPr>
        <w:t>у</w:t>
      </w:r>
      <w:r w:rsidRPr="00104AC7">
        <w:rPr>
          <w:sz w:val="28"/>
          <w:szCs w:val="28"/>
          <w:lang w:val="uk-UA" w:eastAsia="uk-UA"/>
        </w:rPr>
        <w:t xml:space="preserve">вання транспортних засобів </w:t>
      </w:r>
      <w:r w:rsidR="00AF5C8C" w:rsidRPr="00104AC7">
        <w:rPr>
          <w:sz w:val="28"/>
          <w:szCs w:val="28"/>
          <w:lang w:val="uk-UA" w:eastAsia="uk-UA"/>
        </w:rPr>
        <w:t xml:space="preserve">на території Криворізької міської територіальної громади </w:t>
      </w:r>
      <w:r w:rsidRPr="00104AC7">
        <w:rPr>
          <w:sz w:val="28"/>
          <w:szCs w:val="28"/>
          <w:lang w:val="uk-UA" w:eastAsia="uk-UA"/>
        </w:rPr>
        <w:t>та їх обладнання» (надалі – Положення) підготовлено на виконання та з дотриманням вимог Закону України «Про засади державної регуляторної п</w:t>
      </w:r>
      <w:r w:rsidRPr="00104AC7">
        <w:rPr>
          <w:sz w:val="28"/>
          <w:szCs w:val="28"/>
          <w:lang w:val="uk-UA" w:eastAsia="uk-UA"/>
        </w:rPr>
        <w:t>о</w:t>
      </w:r>
      <w:r w:rsidRPr="00104AC7">
        <w:rPr>
          <w:sz w:val="28"/>
          <w:szCs w:val="28"/>
          <w:lang w:val="uk-UA" w:eastAsia="uk-UA"/>
        </w:rPr>
        <w:t>літики у сфері господарської діяльності» і Постанови Кабінету Міністрів Укр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 xml:space="preserve">їни від 11 березня 2004 року №308 «Про затвердження </w:t>
      </w:r>
      <w:proofErr w:type="spellStart"/>
      <w:r w:rsidRPr="00104AC7">
        <w:rPr>
          <w:sz w:val="28"/>
          <w:szCs w:val="28"/>
          <w:lang w:val="uk-UA" w:eastAsia="uk-UA"/>
        </w:rPr>
        <w:t>методик</w:t>
      </w:r>
      <w:proofErr w:type="spellEnd"/>
      <w:r w:rsidRPr="00104AC7">
        <w:rPr>
          <w:sz w:val="28"/>
          <w:szCs w:val="28"/>
          <w:lang w:val="uk-UA" w:eastAsia="uk-UA"/>
        </w:rPr>
        <w:t xml:space="preserve"> проведення аналізу впливу та відстеження результативності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», зі змін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>ми (надалі – Постанова №308).</w:t>
      </w:r>
    </w:p>
    <w:p w:rsidR="00F70925" w:rsidRPr="00104AC7" w:rsidRDefault="00F70925" w:rsidP="00F70925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Проблеми, </w:t>
      </w:r>
      <w:r w:rsidR="00812E1C" w:rsidRPr="00104AC7">
        <w:rPr>
          <w:sz w:val="28"/>
          <w:szCs w:val="28"/>
          <w:lang w:val="uk-UA" w:eastAsia="uk-UA"/>
        </w:rPr>
        <w:t>що</w:t>
      </w:r>
      <w:r w:rsidRPr="00104AC7">
        <w:rPr>
          <w:sz w:val="28"/>
          <w:szCs w:val="28"/>
          <w:lang w:val="uk-UA" w:eastAsia="uk-UA"/>
        </w:rPr>
        <w:t xml:space="preserve"> передбачається розв’язати з ухваленням Положення, </w:t>
      </w:r>
      <w:r w:rsidR="00705692" w:rsidRPr="00104AC7">
        <w:rPr>
          <w:sz w:val="28"/>
          <w:szCs w:val="28"/>
          <w:lang w:val="uk-UA" w:eastAsia="uk-UA"/>
        </w:rPr>
        <w:t xml:space="preserve">           </w:t>
      </w:r>
      <w:r w:rsidRPr="00104AC7">
        <w:rPr>
          <w:sz w:val="28"/>
          <w:szCs w:val="28"/>
          <w:lang w:val="uk-UA" w:eastAsia="uk-UA"/>
        </w:rPr>
        <w:t xml:space="preserve">полягають </w:t>
      </w:r>
      <w:r w:rsidR="00812E1C" w:rsidRPr="00104AC7">
        <w:rPr>
          <w:sz w:val="28"/>
          <w:szCs w:val="28"/>
          <w:lang w:val="uk-UA" w:eastAsia="uk-UA"/>
        </w:rPr>
        <w:t>у</w:t>
      </w:r>
      <w:r w:rsidRPr="00104AC7">
        <w:rPr>
          <w:sz w:val="28"/>
          <w:szCs w:val="28"/>
          <w:lang w:val="uk-UA" w:eastAsia="uk-UA"/>
        </w:rPr>
        <w:t xml:space="preserve"> проведенні подальших заходів </w:t>
      </w:r>
      <w:r w:rsidR="00A2279D" w:rsidRPr="00104AC7">
        <w:rPr>
          <w:sz w:val="28"/>
          <w:szCs w:val="28"/>
          <w:lang w:val="uk-UA" w:eastAsia="uk-UA"/>
        </w:rPr>
        <w:t xml:space="preserve">щодо </w:t>
      </w:r>
      <w:r w:rsidRPr="00104AC7">
        <w:rPr>
          <w:sz w:val="28"/>
          <w:szCs w:val="28"/>
          <w:lang w:val="uk-UA" w:eastAsia="uk-UA"/>
        </w:rPr>
        <w:t xml:space="preserve">впорядкування паркування транспортних засобів </w:t>
      </w:r>
      <w:r w:rsidR="00AF5C8C" w:rsidRPr="00104AC7">
        <w:rPr>
          <w:sz w:val="28"/>
          <w:szCs w:val="28"/>
          <w:lang w:val="uk-UA" w:eastAsia="uk-UA"/>
        </w:rPr>
        <w:t>на території Криворізької міської територіальної громади</w:t>
      </w:r>
      <w:r w:rsidRPr="00104AC7">
        <w:rPr>
          <w:sz w:val="28"/>
          <w:szCs w:val="28"/>
          <w:lang w:val="uk-UA" w:eastAsia="uk-UA"/>
        </w:rPr>
        <w:t>, у зв’язку з:</w:t>
      </w:r>
    </w:p>
    <w:p w:rsidR="00F70925" w:rsidRPr="00104AC7" w:rsidRDefault="00F70925" w:rsidP="00F70925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перенавантаженням центральних вулиць міста внаслідок зростання </w:t>
      </w:r>
      <w:r w:rsidR="00705692" w:rsidRPr="00104AC7">
        <w:rPr>
          <w:sz w:val="28"/>
          <w:szCs w:val="28"/>
          <w:lang w:val="uk-UA" w:eastAsia="uk-UA"/>
        </w:rPr>
        <w:t xml:space="preserve">            </w:t>
      </w:r>
      <w:r w:rsidRPr="00104AC7">
        <w:rPr>
          <w:sz w:val="28"/>
          <w:szCs w:val="28"/>
          <w:lang w:val="uk-UA" w:eastAsia="uk-UA"/>
        </w:rPr>
        <w:t>кількості транспортних засобів;</w:t>
      </w:r>
    </w:p>
    <w:p w:rsidR="00F70925" w:rsidRPr="00104AC7" w:rsidRDefault="00F70925" w:rsidP="00F70925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низьким рівнем зручності </w:t>
      </w:r>
      <w:r w:rsidR="00812E1C" w:rsidRPr="00104AC7">
        <w:rPr>
          <w:sz w:val="28"/>
          <w:szCs w:val="28"/>
          <w:lang w:val="uk-UA" w:eastAsia="uk-UA"/>
        </w:rPr>
        <w:t>й</w:t>
      </w:r>
      <w:r w:rsidRPr="00104AC7">
        <w:rPr>
          <w:sz w:val="28"/>
          <w:szCs w:val="28"/>
          <w:lang w:val="uk-UA" w:eastAsia="uk-UA"/>
        </w:rPr>
        <w:t xml:space="preserve"> комфорту для пересування пішоходів,</w:t>
      </w:r>
      <w:r w:rsidR="00705692" w:rsidRPr="00104AC7">
        <w:rPr>
          <w:sz w:val="28"/>
          <w:szCs w:val="28"/>
          <w:lang w:val="uk-UA" w:eastAsia="uk-UA"/>
        </w:rPr>
        <w:t xml:space="preserve">               </w:t>
      </w:r>
      <w:r w:rsidRPr="00104AC7">
        <w:rPr>
          <w:sz w:val="28"/>
          <w:szCs w:val="28"/>
          <w:lang w:val="uk-UA" w:eastAsia="uk-UA"/>
        </w:rPr>
        <w:t>велосипед</w:t>
      </w:r>
      <w:r w:rsidR="005D632E" w:rsidRPr="00104AC7">
        <w:rPr>
          <w:sz w:val="28"/>
          <w:szCs w:val="28"/>
          <w:lang w:val="uk-UA" w:eastAsia="uk-UA"/>
        </w:rPr>
        <w:t xml:space="preserve">истів та пасажирів  </w:t>
      </w:r>
      <w:r w:rsidRPr="00104AC7">
        <w:rPr>
          <w:sz w:val="28"/>
          <w:szCs w:val="28"/>
          <w:lang w:val="uk-UA" w:eastAsia="uk-UA"/>
        </w:rPr>
        <w:t>громадськ</w:t>
      </w:r>
      <w:r w:rsidR="005D632E" w:rsidRPr="00104AC7">
        <w:rPr>
          <w:sz w:val="28"/>
          <w:szCs w:val="28"/>
          <w:lang w:val="uk-UA" w:eastAsia="uk-UA"/>
        </w:rPr>
        <w:t>ого</w:t>
      </w:r>
      <w:r w:rsidRPr="00104AC7">
        <w:rPr>
          <w:sz w:val="28"/>
          <w:szCs w:val="28"/>
          <w:lang w:val="uk-UA" w:eastAsia="uk-UA"/>
        </w:rPr>
        <w:t xml:space="preserve"> транспорт</w:t>
      </w:r>
      <w:r w:rsidR="005D632E" w:rsidRPr="00104AC7">
        <w:rPr>
          <w:sz w:val="28"/>
          <w:szCs w:val="28"/>
          <w:lang w:val="uk-UA" w:eastAsia="uk-UA"/>
        </w:rPr>
        <w:t>у</w:t>
      </w:r>
      <w:r w:rsidRPr="00104AC7">
        <w:rPr>
          <w:sz w:val="28"/>
          <w:szCs w:val="28"/>
          <w:lang w:val="uk-UA" w:eastAsia="uk-UA"/>
        </w:rPr>
        <w:t>;</w:t>
      </w:r>
    </w:p>
    <w:p w:rsidR="00F70925" w:rsidRPr="00104AC7" w:rsidRDefault="00F70925" w:rsidP="00F70925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недостатньою пропускною здатністю прої</w:t>
      </w:r>
      <w:r w:rsidR="00812E1C" w:rsidRPr="00104AC7">
        <w:rPr>
          <w:sz w:val="28"/>
          <w:szCs w:val="28"/>
          <w:lang w:val="uk-UA" w:eastAsia="uk-UA"/>
        </w:rPr>
        <w:t>зн</w:t>
      </w:r>
      <w:r w:rsidRPr="00104AC7">
        <w:rPr>
          <w:sz w:val="28"/>
          <w:szCs w:val="28"/>
          <w:lang w:val="uk-UA" w:eastAsia="uk-UA"/>
        </w:rPr>
        <w:t>их частин вулиць міста;</w:t>
      </w:r>
    </w:p>
    <w:p w:rsidR="00F70925" w:rsidRPr="00104AC7" w:rsidRDefault="00F70925" w:rsidP="00F70925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низьк</w:t>
      </w:r>
      <w:r w:rsidR="005D632E" w:rsidRPr="00104AC7">
        <w:rPr>
          <w:sz w:val="28"/>
          <w:szCs w:val="28"/>
          <w:lang w:val="uk-UA" w:eastAsia="uk-UA"/>
        </w:rPr>
        <w:t>ою</w:t>
      </w:r>
      <w:r w:rsidRPr="00104AC7">
        <w:rPr>
          <w:sz w:val="28"/>
          <w:szCs w:val="28"/>
          <w:lang w:eastAsia="uk-UA"/>
        </w:rPr>
        <w:t xml:space="preserve"> </w:t>
      </w:r>
      <w:proofErr w:type="spellStart"/>
      <w:r w:rsidRPr="00104AC7">
        <w:rPr>
          <w:sz w:val="28"/>
          <w:szCs w:val="28"/>
          <w:lang w:eastAsia="uk-UA"/>
        </w:rPr>
        <w:t>дисциплін</w:t>
      </w:r>
      <w:r w:rsidR="005D632E" w:rsidRPr="00104AC7">
        <w:rPr>
          <w:sz w:val="28"/>
          <w:szCs w:val="28"/>
          <w:lang w:val="uk-UA" w:eastAsia="uk-UA"/>
        </w:rPr>
        <w:t>ою</w:t>
      </w:r>
      <w:proofErr w:type="spellEnd"/>
      <w:r w:rsidRPr="00104AC7">
        <w:rPr>
          <w:sz w:val="28"/>
          <w:szCs w:val="28"/>
          <w:lang w:eastAsia="uk-UA"/>
        </w:rPr>
        <w:t xml:space="preserve"> </w:t>
      </w:r>
      <w:proofErr w:type="spellStart"/>
      <w:r w:rsidRPr="00104AC7">
        <w:rPr>
          <w:sz w:val="28"/>
          <w:szCs w:val="28"/>
          <w:lang w:eastAsia="uk-UA"/>
        </w:rPr>
        <w:t>водіїв</w:t>
      </w:r>
      <w:proofErr w:type="spellEnd"/>
      <w:r w:rsidRPr="00104AC7">
        <w:rPr>
          <w:sz w:val="28"/>
          <w:szCs w:val="28"/>
          <w:lang w:eastAsia="uk-UA"/>
        </w:rPr>
        <w:t xml:space="preserve"> </w:t>
      </w:r>
      <w:r w:rsidRPr="00104AC7">
        <w:rPr>
          <w:sz w:val="28"/>
          <w:szCs w:val="28"/>
          <w:lang w:val="uk-UA" w:eastAsia="uk-UA"/>
        </w:rPr>
        <w:t>та відсутн</w:t>
      </w:r>
      <w:r w:rsidR="007002BC" w:rsidRPr="00104AC7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val="uk-UA" w:eastAsia="uk-UA"/>
        </w:rPr>
        <w:t>ст</w:t>
      </w:r>
      <w:r w:rsidR="007002BC" w:rsidRPr="00104AC7">
        <w:rPr>
          <w:sz w:val="28"/>
          <w:szCs w:val="28"/>
          <w:lang w:val="uk-UA" w:eastAsia="uk-UA"/>
        </w:rPr>
        <w:t>ю</w:t>
      </w:r>
      <w:r w:rsidRPr="00104AC7">
        <w:rPr>
          <w:sz w:val="28"/>
          <w:szCs w:val="28"/>
          <w:lang w:eastAsia="uk-UA"/>
        </w:rPr>
        <w:t xml:space="preserve"> </w:t>
      </w:r>
      <w:proofErr w:type="spellStart"/>
      <w:r w:rsidRPr="00104AC7">
        <w:rPr>
          <w:sz w:val="28"/>
          <w:szCs w:val="28"/>
          <w:lang w:eastAsia="uk-UA"/>
        </w:rPr>
        <w:t>дієвого</w:t>
      </w:r>
      <w:proofErr w:type="spellEnd"/>
      <w:r w:rsidRPr="00104AC7">
        <w:rPr>
          <w:sz w:val="28"/>
          <w:szCs w:val="28"/>
          <w:lang w:eastAsia="uk-UA"/>
        </w:rPr>
        <w:t xml:space="preserve"> контролю за </w:t>
      </w:r>
      <w:proofErr w:type="spellStart"/>
      <w:r w:rsidRPr="00104AC7">
        <w:rPr>
          <w:sz w:val="28"/>
          <w:szCs w:val="28"/>
          <w:lang w:eastAsia="uk-UA"/>
        </w:rPr>
        <w:t>дотр</w:t>
      </w:r>
      <w:r w:rsidRPr="00104AC7">
        <w:rPr>
          <w:sz w:val="28"/>
          <w:szCs w:val="28"/>
          <w:lang w:eastAsia="uk-UA"/>
        </w:rPr>
        <w:t>и</w:t>
      </w:r>
      <w:r w:rsidRPr="00104AC7">
        <w:rPr>
          <w:sz w:val="28"/>
          <w:szCs w:val="28"/>
          <w:lang w:eastAsia="uk-UA"/>
        </w:rPr>
        <w:t>манням</w:t>
      </w:r>
      <w:proofErr w:type="spellEnd"/>
      <w:r w:rsidRPr="00104AC7">
        <w:rPr>
          <w:sz w:val="28"/>
          <w:szCs w:val="28"/>
          <w:lang w:eastAsia="uk-UA"/>
        </w:rPr>
        <w:t xml:space="preserve"> правил </w:t>
      </w:r>
      <w:proofErr w:type="spellStart"/>
      <w:r w:rsidRPr="00104AC7">
        <w:rPr>
          <w:sz w:val="28"/>
          <w:szCs w:val="28"/>
          <w:lang w:eastAsia="uk-UA"/>
        </w:rPr>
        <w:t>паркування</w:t>
      </w:r>
      <w:proofErr w:type="spellEnd"/>
      <w:r w:rsidRPr="00104AC7">
        <w:rPr>
          <w:sz w:val="28"/>
          <w:szCs w:val="28"/>
          <w:lang w:eastAsia="uk-UA"/>
        </w:rPr>
        <w:t xml:space="preserve"> </w:t>
      </w:r>
      <w:proofErr w:type="spellStart"/>
      <w:r w:rsidRPr="00104AC7">
        <w:rPr>
          <w:sz w:val="28"/>
          <w:szCs w:val="28"/>
          <w:lang w:eastAsia="uk-UA"/>
        </w:rPr>
        <w:t>транспортних</w:t>
      </w:r>
      <w:proofErr w:type="spellEnd"/>
      <w:r w:rsidRPr="00104AC7">
        <w:rPr>
          <w:sz w:val="28"/>
          <w:szCs w:val="28"/>
          <w:lang w:eastAsia="uk-UA"/>
        </w:rPr>
        <w:t xml:space="preserve"> </w:t>
      </w:r>
      <w:proofErr w:type="spellStart"/>
      <w:r w:rsidRPr="00104AC7">
        <w:rPr>
          <w:sz w:val="28"/>
          <w:szCs w:val="28"/>
          <w:lang w:eastAsia="uk-UA"/>
        </w:rPr>
        <w:t>засобів</w:t>
      </w:r>
      <w:proofErr w:type="spellEnd"/>
      <w:r w:rsidRPr="00104AC7">
        <w:rPr>
          <w:sz w:val="28"/>
          <w:szCs w:val="28"/>
          <w:lang w:eastAsia="uk-UA"/>
        </w:rPr>
        <w:t xml:space="preserve"> </w:t>
      </w:r>
      <w:r w:rsidR="00812E1C" w:rsidRPr="00104AC7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eastAsia="uk-UA"/>
        </w:rPr>
        <w:t xml:space="preserve"> оплати </w:t>
      </w:r>
      <w:proofErr w:type="spellStart"/>
      <w:r w:rsidRPr="00104AC7">
        <w:rPr>
          <w:sz w:val="28"/>
          <w:szCs w:val="28"/>
          <w:lang w:eastAsia="uk-UA"/>
        </w:rPr>
        <w:t>послуг</w:t>
      </w:r>
      <w:proofErr w:type="spellEnd"/>
      <w:r w:rsidRPr="00104AC7">
        <w:rPr>
          <w:sz w:val="28"/>
          <w:szCs w:val="28"/>
          <w:lang w:eastAsia="uk-UA"/>
        </w:rPr>
        <w:t xml:space="preserve"> за </w:t>
      </w:r>
      <w:r w:rsidR="002E30AF" w:rsidRPr="00104AC7">
        <w:rPr>
          <w:sz w:val="28"/>
          <w:szCs w:val="28"/>
          <w:lang w:val="uk-UA" w:eastAsia="uk-UA"/>
        </w:rPr>
        <w:t xml:space="preserve">                </w:t>
      </w:r>
      <w:proofErr w:type="spellStart"/>
      <w:r w:rsidRPr="00104AC7">
        <w:rPr>
          <w:sz w:val="28"/>
          <w:szCs w:val="28"/>
          <w:lang w:eastAsia="uk-UA"/>
        </w:rPr>
        <w:t>паркування</w:t>
      </w:r>
      <w:proofErr w:type="spellEnd"/>
      <w:r w:rsidRPr="00104AC7">
        <w:rPr>
          <w:sz w:val="28"/>
          <w:szCs w:val="28"/>
          <w:lang w:val="uk-UA" w:eastAsia="uk-UA"/>
        </w:rPr>
        <w:t>.</w:t>
      </w:r>
    </w:p>
    <w:p w:rsidR="00F70925" w:rsidRPr="00104AC7" w:rsidRDefault="00F70925" w:rsidP="00F70925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Відповідно до  Податкового кодексу України, Законів України «Про </w:t>
      </w:r>
      <w:r w:rsidR="00705692" w:rsidRPr="00104AC7">
        <w:rPr>
          <w:sz w:val="28"/>
          <w:szCs w:val="28"/>
          <w:lang w:val="uk-UA" w:eastAsia="uk-UA"/>
        </w:rPr>
        <w:t xml:space="preserve">         </w:t>
      </w:r>
      <w:r w:rsidRPr="00104AC7">
        <w:rPr>
          <w:sz w:val="28"/>
          <w:szCs w:val="28"/>
          <w:lang w:val="uk-UA" w:eastAsia="uk-UA"/>
        </w:rPr>
        <w:t xml:space="preserve">дорожній рух», «Про благоустрій населених пунктів», «Про  внесення змін </w:t>
      </w:r>
      <w:r w:rsidR="00705692" w:rsidRPr="00104AC7">
        <w:rPr>
          <w:sz w:val="28"/>
          <w:szCs w:val="28"/>
          <w:lang w:val="uk-UA" w:eastAsia="uk-UA"/>
        </w:rPr>
        <w:t xml:space="preserve">          </w:t>
      </w:r>
      <w:r w:rsidR="00A2279D" w:rsidRPr="00104AC7">
        <w:rPr>
          <w:sz w:val="28"/>
          <w:szCs w:val="28"/>
          <w:lang w:val="uk-UA" w:eastAsia="uk-UA"/>
        </w:rPr>
        <w:t xml:space="preserve">до </w:t>
      </w:r>
      <w:r w:rsidRPr="00104AC7">
        <w:rPr>
          <w:sz w:val="28"/>
          <w:szCs w:val="28"/>
          <w:lang w:val="uk-UA" w:eastAsia="uk-UA"/>
        </w:rPr>
        <w:t xml:space="preserve">деяких законодавчих актів України щодо реформування сфери паркування  транспортних засобів»,  «Про місцеве самоврядування в Україні», Постанов Кабінету Міністрів України від </w:t>
      </w:r>
      <w:r w:rsidR="00812E1C" w:rsidRPr="00104AC7">
        <w:rPr>
          <w:sz w:val="28"/>
          <w:szCs w:val="28"/>
          <w:lang w:val="uk-UA" w:eastAsia="uk-UA"/>
        </w:rPr>
        <w:t>10 жовтня 2001</w:t>
      </w:r>
      <w:r w:rsidR="002065CF" w:rsidRPr="00104AC7">
        <w:rPr>
          <w:sz w:val="28"/>
          <w:szCs w:val="28"/>
          <w:lang w:val="uk-UA" w:eastAsia="uk-UA"/>
        </w:rPr>
        <w:t xml:space="preserve"> </w:t>
      </w:r>
      <w:r w:rsidR="00812E1C" w:rsidRPr="00104AC7">
        <w:rPr>
          <w:sz w:val="28"/>
          <w:szCs w:val="28"/>
          <w:lang w:val="uk-UA" w:eastAsia="uk-UA"/>
        </w:rPr>
        <w:t xml:space="preserve">року №1306 «Про Правила               дорожнього руху», </w:t>
      </w:r>
      <w:r w:rsidRPr="00104AC7">
        <w:rPr>
          <w:sz w:val="28"/>
          <w:szCs w:val="28"/>
          <w:lang w:val="uk-UA" w:eastAsia="uk-UA"/>
        </w:rPr>
        <w:t>03</w:t>
      </w:r>
      <w:r w:rsidR="00812E1C" w:rsidRPr="00104AC7">
        <w:rPr>
          <w:sz w:val="28"/>
          <w:szCs w:val="28"/>
          <w:lang w:val="uk-UA" w:eastAsia="uk-UA"/>
        </w:rPr>
        <w:t xml:space="preserve"> грудня </w:t>
      </w:r>
      <w:r w:rsidRPr="00104AC7">
        <w:rPr>
          <w:sz w:val="28"/>
          <w:szCs w:val="28"/>
          <w:lang w:val="uk-UA" w:eastAsia="uk-UA"/>
        </w:rPr>
        <w:t>2009</w:t>
      </w:r>
      <w:r w:rsidR="00812E1C" w:rsidRPr="00104AC7">
        <w:rPr>
          <w:sz w:val="28"/>
          <w:szCs w:val="28"/>
          <w:lang w:val="uk-UA" w:eastAsia="uk-UA"/>
        </w:rPr>
        <w:t xml:space="preserve"> року</w:t>
      </w:r>
      <w:r w:rsidRPr="00104AC7">
        <w:rPr>
          <w:sz w:val="28"/>
          <w:szCs w:val="28"/>
          <w:lang w:val="uk-UA" w:eastAsia="uk-UA"/>
        </w:rPr>
        <w:t xml:space="preserve"> №1342 «Про затвердження Правил </w:t>
      </w:r>
      <w:r w:rsidR="00812E1C" w:rsidRPr="00104AC7">
        <w:rPr>
          <w:sz w:val="28"/>
          <w:szCs w:val="28"/>
          <w:lang w:val="uk-UA" w:eastAsia="uk-UA"/>
        </w:rPr>
        <w:t xml:space="preserve">           </w:t>
      </w:r>
      <w:r w:rsidRPr="00104AC7">
        <w:rPr>
          <w:sz w:val="28"/>
          <w:szCs w:val="28"/>
          <w:lang w:val="uk-UA" w:eastAsia="uk-UA"/>
        </w:rPr>
        <w:t>паркування транс</w:t>
      </w:r>
      <w:r w:rsidR="00812E1C" w:rsidRPr="00104AC7">
        <w:rPr>
          <w:sz w:val="28"/>
          <w:szCs w:val="28"/>
          <w:lang w:val="uk-UA" w:eastAsia="uk-UA"/>
        </w:rPr>
        <w:t>портних засобів», у</w:t>
      </w:r>
      <w:r w:rsidRPr="00104AC7">
        <w:rPr>
          <w:sz w:val="28"/>
          <w:szCs w:val="28"/>
          <w:lang w:val="uk-UA" w:eastAsia="uk-UA"/>
        </w:rPr>
        <w:t xml:space="preserve">раховуючи </w:t>
      </w:r>
      <w:r w:rsidR="007002BC" w:rsidRPr="00104AC7">
        <w:rPr>
          <w:sz w:val="28"/>
          <w:szCs w:val="28"/>
          <w:lang w:val="uk-UA" w:eastAsia="uk-UA"/>
        </w:rPr>
        <w:t xml:space="preserve">переваги </w:t>
      </w:r>
      <w:r w:rsidRPr="00104AC7">
        <w:rPr>
          <w:sz w:val="28"/>
          <w:szCs w:val="28"/>
          <w:lang w:val="uk-UA" w:eastAsia="uk-UA"/>
        </w:rPr>
        <w:t>використання майд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 xml:space="preserve">нчиків для </w:t>
      </w:r>
      <w:r w:rsidR="00705692" w:rsidRPr="00104AC7">
        <w:rPr>
          <w:sz w:val="28"/>
          <w:szCs w:val="28"/>
          <w:lang w:val="uk-UA" w:eastAsia="uk-UA"/>
        </w:rPr>
        <w:t xml:space="preserve"> </w:t>
      </w:r>
      <w:r w:rsidRPr="00104AC7">
        <w:rPr>
          <w:sz w:val="28"/>
          <w:szCs w:val="28"/>
          <w:lang w:val="uk-UA" w:eastAsia="uk-UA"/>
        </w:rPr>
        <w:t>паркування</w:t>
      </w:r>
      <w:r w:rsidR="00A2279D" w:rsidRPr="00104AC7">
        <w:rPr>
          <w:sz w:val="28"/>
          <w:szCs w:val="28"/>
          <w:lang w:val="uk-UA" w:eastAsia="uk-UA"/>
        </w:rPr>
        <w:t>,</w:t>
      </w:r>
      <w:r w:rsidRPr="00104AC7">
        <w:rPr>
          <w:sz w:val="28"/>
          <w:szCs w:val="28"/>
          <w:lang w:val="uk-UA" w:eastAsia="uk-UA"/>
        </w:rPr>
        <w:t xml:space="preserve"> вважається  доцільн</w:t>
      </w:r>
      <w:r w:rsidR="00812E1C" w:rsidRPr="00104AC7">
        <w:rPr>
          <w:sz w:val="28"/>
          <w:szCs w:val="28"/>
          <w:lang w:val="uk-UA" w:eastAsia="uk-UA"/>
        </w:rPr>
        <w:t>им</w:t>
      </w:r>
      <w:r w:rsidRPr="00104AC7">
        <w:rPr>
          <w:sz w:val="28"/>
          <w:szCs w:val="28"/>
          <w:lang w:val="uk-UA" w:eastAsia="uk-UA"/>
        </w:rPr>
        <w:t xml:space="preserve"> поступовий </w:t>
      </w:r>
      <w:r w:rsidRPr="00F70A6F">
        <w:rPr>
          <w:sz w:val="28"/>
          <w:szCs w:val="28"/>
          <w:lang w:val="uk-UA" w:eastAsia="uk-UA"/>
        </w:rPr>
        <w:t xml:space="preserve">перехід до </w:t>
      </w:r>
      <w:r w:rsidR="00812E1C" w:rsidRPr="00F70A6F">
        <w:rPr>
          <w:sz w:val="28"/>
          <w:szCs w:val="28"/>
          <w:lang w:val="uk-UA" w:eastAsia="uk-UA"/>
        </w:rPr>
        <w:t>зазна</w:t>
      </w:r>
      <w:r w:rsidR="00F70A6F" w:rsidRPr="00F70A6F">
        <w:rPr>
          <w:sz w:val="28"/>
          <w:szCs w:val="28"/>
          <w:lang w:val="uk-UA" w:eastAsia="uk-UA"/>
        </w:rPr>
        <w:t>ч</w:t>
      </w:r>
      <w:r w:rsidR="00F70A6F" w:rsidRPr="00F70A6F">
        <w:rPr>
          <w:sz w:val="28"/>
          <w:szCs w:val="28"/>
          <w:lang w:val="uk-UA" w:eastAsia="uk-UA"/>
        </w:rPr>
        <w:t>е</w:t>
      </w:r>
      <w:r w:rsidR="00F70A6F" w:rsidRPr="00F70A6F">
        <w:rPr>
          <w:sz w:val="28"/>
          <w:szCs w:val="28"/>
          <w:lang w:val="uk-UA" w:eastAsia="uk-UA"/>
        </w:rPr>
        <w:t>н</w:t>
      </w:r>
      <w:r w:rsidR="00812E1C" w:rsidRPr="00F70A6F">
        <w:rPr>
          <w:sz w:val="28"/>
          <w:szCs w:val="28"/>
          <w:lang w:val="uk-UA" w:eastAsia="uk-UA"/>
        </w:rPr>
        <w:t>ого вище способу</w:t>
      </w:r>
      <w:r w:rsidR="00705692" w:rsidRPr="00F70A6F">
        <w:rPr>
          <w:sz w:val="28"/>
          <w:szCs w:val="28"/>
          <w:lang w:val="uk-UA" w:eastAsia="uk-UA"/>
        </w:rPr>
        <w:t xml:space="preserve"> </w:t>
      </w:r>
      <w:r w:rsidRPr="00F70A6F">
        <w:rPr>
          <w:sz w:val="28"/>
          <w:szCs w:val="28"/>
          <w:lang w:val="uk-UA" w:eastAsia="uk-UA"/>
        </w:rPr>
        <w:t>вирішення проблеми перенавантаження</w:t>
      </w:r>
      <w:r w:rsidRPr="00104AC7">
        <w:rPr>
          <w:sz w:val="28"/>
          <w:szCs w:val="28"/>
          <w:lang w:val="uk-UA" w:eastAsia="uk-UA"/>
        </w:rPr>
        <w:t xml:space="preserve"> транспортними </w:t>
      </w:r>
      <w:r w:rsidR="00812E1C" w:rsidRPr="00104AC7">
        <w:rPr>
          <w:sz w:val="28"/>
          <w:szCs w:val="28"/>
          <w:lang w:val="uk-UA" w:eastAsia="uk-UA"/>
        </w:rPr>
        <w:t xml:space="preserve">            </w:t>
      </w:r>
      <w:r w:rsidRPr="00104AC7">
        <w:rPr>
          <w:sz w:val="28"/>
          <w:szCs w:val="28"/>
          <w:lang w:val="uk-UA" w:eastAsia="uk-UA"/>
        </w:rPr>
        <w:t>засобами дорожньої мереж</w:t>
      </w:r>
      <w:r w:rsidR="00F70A6F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val="uk-UA" w:eastAsia="uk-UA"/>
        </w:rPr>
        <w:t xml:space="preserve">. Необхідно також </w:t>
      </w:r>
      <w:r w:rsidR="00812E1C" w:rsidRPr="00104AC7">
        <w:rPr>
          <w:sz w:val="28"/>
          <w:szCs w:val="28"/>
          <w:lang w:val="uk-UA" w:eastAsia="uk-UA"/>
        </w:rPr>
        <w:t>у</w:t>
      </w:r>
      <w:r w:rsidRPr="00104AC7">
        <w:rPr>
          <w:sz w:val="28"/>
          <w:szCs w:val="28"/>
          <w:lang w:val="uk-UA" w:eastAsia="uk-UA"/>
        </w:rPr>
        <w:t>рахувати особливості справля</w:t>
      </w:r>
      <w:r w:rsidRPr="00104AC7">
        <w:rPr>
          <w:sz w:val="28"/>
          <w:szCs w:val="28"/>
          <w:lang w:val="uk-UA" w:eastAsia="uk-UA"/>
        </w:rPr>
        <w:t>н</w:t>
      </w:r>
      <w:r w:rsidRPr="00104AC7">
        <w:rPr>
          <w:sz w:val="28"/>
          <w:szCs w:val="28"/>
          <w:lang w:val="uk-UA" w:eastAsia="uk-UA"/>
        </w:rPr>
        <w:t>ня збору за місця для паркування транспортних засобів</w:t>
      </w:r>
      <w:r w:rsidR="00812E1C" w:rsidRPr="00104AC7">
        <w:rPr>
          <w:sz w:val="28"/>
          <w:szCs w:val="28"/>
          <w:lang w:val="uk-UA" w:eastAsia="uk-UA"/>
        </w:rPr>
        <w:t>,</w:t>
      </w:r>
      <w:r w:rsidRPr="00104AC7">
        <w:rPr>
          <w:sz w:val="28"/>
          <w:szCs w:val="28"/>
          <w:lang w:val="uk-UA" w:eastAsia="uk-UA"/>
        </w:rPr>
        <w:t xml:space="preserve"> визначені Податковим кодексом України.</w:t>
      </w:r>
    </w:p>
    <w:p w:rsidR="00F37F66" w:rsidRPr="00104AC7" w:rsidRDefault="00F70925" w:rsidP="00F37F66">
      <w:pPr>
        <w:spacing w:line="235" w:lineRule="auto"/>
        <w:ind w:left="-142" w:right="-142" w:firstLine="709"/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uk-UA" w:eastAsia="uk-UA"/>
        </w:rPr>
        <w:t>Основні групи, на які проблема справляє вплив:</w:t>
      </w: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46"/>
        <w:gridCol w:w="470"/>
      </w:tblGrid>
      <w:tr w:rsidR="00104AC7" w:rsidRPr="00104AC7" w:rsidTr="00C80BE9">
        <w:tc>
          <w:tcPr>
            <w:tcW w:w="2376" w:type="dxa"/>
            <w:shd w:val="clear" w:color="auto" w:fill="auto"/>
          </w:tcPr>
          <w:p w:rsidR="00F37F66" w:rsidRPr="00104AC7" w:rsidRDefault="00F37F66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Групи</w:t>
            </w:r>
          </w:p>
          <w:p w:rsidR="00F37F66" w:rsidRPr="00104AC7" w:rsidRDefault="00F37F66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 xml:space="preserve"> (підгрупи)</w:t>
            </w:r>
          </w:p>
        </w:tc>
        <w:tc>
          <w:tcPr>
            <w:tcW w:w="6946" w:type="dxa"/>
            <w:shd w:val="clear" w:color="auto" w:fill="auto"/>
          </w:tcPr>
          <w:p w:rsidR="00F37F66" w:rsidRPr="00104AC7" w:rsidRDefault="00F37F66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Так</w:t>
            </w:r>
          </w:p>
        </w:tc>
        <w:tc>
          <w:tcPr>
            <w:tcW w:w="470" w:type="dxa"/>
            <w:shd w:val="clear" w:color="auto" w:fill="auto"/>
          </w:tcPr>
          <w:p w:rsidR="00F37F66" w:rsidRPr="00104AC7" w:rsidRDefault="00F37F66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Ні</w:t>
            </w:r>
          </w:p>
        </w:tc>
      </w:tr>
      <w:tr w:rsidR="00104AC7" w:rsidRPr="00104AC7" w:rsidTr="00C80BE9">
        <w:tc>
          <w:tcPr>
            <w:tcW w:w="2376" w:type="dxa"/>
            <w:shd w:val="clear" w:color="auto" w:fill="auto"/>
          </w:tcPr>
          <w:p w:rsidR="00F37F66" w:rsidRPr="00104AC7" w:rsidRDefault="00F37F66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F37F66" w:rsidRPr="00104AC7" w:rsidRDefault="00F37F66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2</w:t>
            </w:r>
          </w:p>
        </w:tc>
        <w:tc>
          <w:tcPr>
            <w:tcW w:w="470" w:type="dxa"/>
            <w:shd w:val="clear" w:color="auto" w:fill="auto"/>
          </w:tcPr>
          <w:p w:rsidR="00F37F66" w:rsidRPr="00104AC7" w:rsidRDefault="00F37F66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3</w:t>
            </w:r>
          </w:p>
        </w:tc>
      </w:tr>
      <w:tr w:rsidR="00104AC7" w:rsidRPr="00104AC7" w:rsidTr="00E42D53">
        <w:trPr>
          <w:trHeight w:val="624"/>
        </w:trPr>
        <w:tc>
          <w:tcPr>
            <w:tcW w:w="2376" w:type="dxa"/>
            <w:shd w:val="clear" w:color="auto" w:fill="auto"/>
          </w:tcPr>
          <w:p w:rsidR="00E42D53" w:rsidRPr="00104AC7" w:rsidRDefault="00E42D53" w:rsidP="002065CF">
            <w:pPr>
              <w:jc w:val="both"/>
              <w:rPr>
                <w:rFonts w:eastAsia="Calibri"/>
                <w:lang w:val="uk-UA" w:eastAsia="uk-UA"/>
              </w:rPr>
            </w:pPr>
            <w:r w:rsidRPr="00104AC7">
              <w:rPr>
                <w:lang w:val="uk-UA" w:eastAsia="en-US"/>
              </w:rPr>
              <w:t>Фізичні особи, які</w:t>
            </w:r>
          </w:p>
          <w:p w:rsidR="00E42D53" w:rsidRPr="00104AC7" w:rsidRDefault="00E42D53" w:rsidP="002065CF">
            <w:pPr>
              <w:jc w:val="both"/>
              <w:rPr>
                <w:rFonts w:eastAsia="Calibri"/>
                <w:lang w:val="uk-UA" w:eastAsia="uk-UA"/>
              </w:rPr>
            </w:pPr>
            <w:r w:rsidRPr="00104AC7">
              <w:rPr>
                <w:lang w:val="uk-UA" w:eastAsia="en-US"/>
              </w:rPr>
              <w:t xml:space="preserve"> розміщують  транс-</w:t>
            </w:r>
          </w:p>
        </w:tc>
        <w:tc>
          <w:tcPr>
            <w:tcW w:w="6946" w:type="dxa"/>
            <w:shd w:val="clear" w:color="auto" w:fill="auto"/>
          </w:tcPr>
          <w:p w:rsidR="00E42D53" w:rsidRPr="00104AC7" w:rsidRDefault="00E42D53" w:rsidP="002171F2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Забезпечення належних умов паркування;</w:t>
            </w:r>
          </w:p>
          <w:p w:rsidR="00E42D53" w:rsidRPr="00104AC7" w:rsidRDefault="00E42D53" w:rsidP="002171F2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дотримання безпеки водіїв, пасажирів та пішоходів;</w:t>
            </w:r>
          </w:p>
        </w:tc>
        <w:tc>
          <w:tcPr>
            <w:tcW w:w="470" w:type="dxa"/>
            <w:shd w:val="clear" w:color="auto" w:fill="auto"/>
          </w:tcPr>
          <w:p w:rsidR="00E42D53" w:rsidRPr="00104AC7" w:rsidRDefault="00E42D53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</w:p>
        </w:tc>
      </w:tr>
      <w:tr w:rsidR="00104AC7" w:rsidRPr="00104AC7" w:rsidTr="000C3171">
        <w:tc>
          <w:tcPr>
            <w:tcW w:w="2376" w:type="dxa"/>
            <w:shd w:val="clear" w:color="auto" w:fill="auto"/>
          </w:tcPr>
          <w:p w:rsidR="00575A75" w:rsidRPr="00104AC7" w:rsidRDefault="00575A75" w:rsidP="000C3171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lastRenderedPageBreak/>
              <w:t>1</w:t>
            </w:r>
          </w:p>
        </w:tc>
        <w:tc>
          <w:tcPr>
            <w:tcW w:w="6946" w:type="dxa"/>
            <w:shd w:val="clear" w:color="auto" w:fill="auto"/>
          </w:tcPr>
          <w:p w:rsidR="00575A75" w:rsidRPr="00104AC7" w:rsidRDefault="00575A75" w:rsidP="000C3171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2</w:t>
            </w:r>
          </w:p>
        </w:tc>
        <w:tc>
          <w:tcPr>
            <w:tcW w:w="470" w:type="dxa"/>
            <w:shd w:val="clear" w:color="auto" w:fill="auto"/>
          </w:tcPr>
          <w:p w:rsidR="00575A75" w:rsidRPr="00104AC7" w:rsidRDefault="00575A75" w:rsidP="000C3171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  <w:r w:rsidRPr="00104AC7">
              <w:rPr>
                <w:rFonts w:eastAsia="Calibri"/>
                <w:b/>
                <w:bCs/>
                <w:i/>
                <w:lang w:val="uk-UA"/>
              </w:rPr>
              <w:t>3</w:t>
            </w:r>
          </w:p>
        </w:tc>
      </w:tr>
      <w:tr w:rsidR="00104AC7" w:rsidRPr="00104AC7" w:rsidTr="00C80BE9">
        <w:trPr>
          <w:trHeight w:val="1316"/>
        </w:trPr>
        <w:tc>
          <w:tcPr>
            <w:tcW w:w="2376" w:type="dxa"/>
            <w:shd w:val="clear" w:color="auto" w:fill="auto"/>
          </w:tcPr>
          <w:p w:rsidR="00575A75" w:rsidRPr="00104AC7" w:rsidRDefault="00575A75" w:rsidP="002065CF">
            <w:pPr>
              <w:jc w:val="both"/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 xml:space="preserve"> </w:t>
            </w:r>
            <w:proofErr w:type="spellStart"/>
            <w:r w:rsidRPr="00104AC7">
              <w:rPr>
                <w:lang w:val="uk-UA" w:eastAsia="en-US"/>
              </w:rPr>
              <w:t>портні</w:t>
            </w:r>
            <w:proofErr w:type="spellEnd"/>
            <w:r w:rsidRPr="00104AC7">
              <w:rPr>
                <w:lang w:val="uk-UA" w:eastAsia="en-US"/>
              </w:rPr>
              <w:t xml:space="preserve"> засоби на майданчиках для паркування на тер</w:t>
            </w:r>
            <w:r w:rsidRPr="00104AC7">
              <w:rPr>
                <w:lang w:val="uk-UA" w:eastAsia="en-US"/>
              </w:rPr>
              <w:t>и</w:t>
            </w:r>
            <w:r w:rsidRPr="00104AC7">
              <w:rPr>
                <w:lang w:val="uk-UA" w:eastAsia="en-US"/>
              </w:rPr>
              <w:t>торії Криворізької міської територіал</w:t>
            </w:r>
            <w:r w:rsidRPr="00104AC7">
              <w:rPr>
                <w:lang w:val="uk-UA" w:eastAsia="en-US"/>
              </w:rPr>
              <w:t>ь</w:t>
            </w:r>
            <w:r w:rsidRPr="00104AC7">
              <w:rPr>
                <w:lang w:val="uk-UA" w:eastAsia="en-US"/>
              </w:rPr>
              <w:t>ної громади</w:t>
            </w:r>
          </w:p>
        </w:tc>
        <w:tc>
          <w:tcPr>
            <w:tcW w:w="6946" w:type="dxa"/>
            <w:shd w:val="clear" w:color="auto" w:fill="auto"/>
          </w:tcPr>
          <w:p w:rsidR="00575A75" w:rsidRPr="00104AC7" w:rsidRDefault="00575A75" w:rsidP="000C3171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 xml:space="preserve">розвантаження руху на дорожній мережі внаслідок зменшення </w:t>
            </w:r>
          </w:p>
        </w:tc>
        <w:tc>
          <w:tcPr>
            <w:tcW w:w="470" w:type="dxa"/>
            <w:shd w:val="clear" w:color="auto" w:fill="auto"/>
          </w:tcPr>
          <w:p w:rsidR="00575A75" w:rsidRPr="00104AC7" w:rsidRDefault="00575A75" w:rsidP="000C3171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</w:p>
        </w:tc>
      </w:tr>
      <w:tr w:rsidR="00104AC7" w:rsidRPr="00104AC7" w:rsidTr="00C80BE9">
        <w:trPr>
          <w:trHeight w:val="2066"/>
        </w:trPr>
        <w:tc>
          <w:tcPr>
            <w:tcW w:w="2376" w:type="dxa"/>
            <w:shd w:val="clear" w:color="auto" w:fill="auto"/>
          </w:tcPr>
          <w:p w:rsidR="00575A75" w:rsidRPr="00104AC7" w:rsidRDefault="00575A75" w:rsidP="002171F2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та громадяни (далі – споживачі)</w:t>
            </w:r>
          </w:p>
        </w:tc>
        <w:tc>
          <w:tcPr>
            <w:tcW w:w="6946" w:type="dxa"/>
            <w:shd w:val="clear" w:color="auto" w:fill="auto"/>
          </w:tcPr>
          <w:p w:rsidR="00575A75" w:rsidRPr="00104AC7" w:rsidRDefault="00575A75" w:rsidP="002065CF">
            <w:pPr>
              <w:jc w:val="both"/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наповнення бюджету  Криворізької міської територіальної гр</w:t>
            </w:r>
            <w:r w:rsidRPr="00104AC7">
              <w:rPr>
                <w:lang w:val="uk-UA" w:eastAsia="en-US"/>
              </w:rPr>
              <w:t>о</w:t>
            </w:r>
            <w:r w:rsidRPr="00104AC7">
              <w:rPr>
                <w:lang w:val="uk-UA" w:eastAsia="en-US"/>
              </w:rPr>
              <w:t>мади дасть можливість реалізовувати  міські цільові програми;</w:t>
            </w:r>
          </w:p>
          <w:p w:rsidR="00575A75" w:rsidRPr="00104AC7" w:rsidRDefault="00575A75" w:rsidP="002065CF">
            <w:pPr>
              <w:jc w:val="both"/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 xml:space="preserve">підвищення рівня поінформованості споживачів щодо основних положень регуляторного </w:t>
            </w:r>
            <w:proofErr w:type="spellStart"/>
            <w:r w:rsidRPr="00104AC7">
              <w:rPr>
                <w:lang w:val="uk-UA" w:eastAsia="en-US"/>
              </w:rPr>
              <w:t>акта</w:t>
            </w:r>
            <w:proofErr w:type="spellEnd"/>
            <w:r w:rsidRPr="00104AC7">
              <w:rPr>
                <w:lang w:val="uk-UA" w:eastAsia="en-US"/>
              </w:rPr>
              <w:t>.</w:t>
            </w:r>
          </w:p>
          <w:p w:rsidR="00575A75" w:rsidRPr="00104AC7" w:rsidRDefault="00575A75" w:rsidP="002065CF">
            <w:pPr>
              <w:jc w:val="both"/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Відповідно до п.8  Методики проведення аналізу впливу регул</w:t>
            </w:r>
            <w:r w:rsidRPr="00104AC7">
              <w:rPr>
                <w:lang w:val="uk-UA" w:eastAsia="en-US"/>
              </w:rPr>
              <w:t>я</w:t>
            </w:r>
            <w:r w:rsidRPr="00104AC7">
              <w:rPr>
                <w:lang w:val="uk-UA" w:eastAsia="en-US"/>
              </w:rPr>
              <w:t xml:space="preserve">торного </w:t>
            </w:r>
            <w:proofErr w:type="spellStart"/>
            <w:r w:rsidRPr="00104AC7">
              <w:rPr>
                <w:lang w:val="uk-UA" w:eastAsia="en-US"/>
              </w:rPr>
              <w:t>акта</w:t>
            </w:r>
            <w:proofErr w:type="spellEnd"/>
            <w:r w:rsidRPr="00104AC7">
              <w:rPr>
                <w:lang w:val="uk-UA" w:eastAsia="en-US"/>
              </w:rPr>
              <w:t>, затвердженої Постановою №308 (надалі – Метод</w:t>
            </w:r>
            <w:r w:rsidRPr="00104AC7">
              <w:rPr>
                <w:lang w:val="uk-UA" w:eastAsia="en-US"/>
              </w:rPr>
              <w:t>и</w:t>
            </w:r>
            <w:r w:rsidRPr="00104AC7">
              <w:rPr>
                <w:lang w:val="uk-UA" w:eastAsia="en-US"/>
              </w:rPr>
              <w:t xml:space="preserve">ка проведення аналізу впливу регуляторного </w:t>
            </w:r>
            <w:proofErr w:type="spellStart"/>
            <w:r w:rsidRPr="00104AC7">
              <w:rPr>
                <w:lang w:val="uk-UA" w:eastAsia="en-US"/>
              </w:rPr>
              <w:t>акта</w:t>
            </w:r>
            <w:proofErr w:type="spellEnd"/>
            <w:r w:rsidRPr="00104AC7">
              <w:rPr>
                <w:lang w:val="uk-UA" w:eastAsia="en-US"/>
              </w:rPr>
              <w:t>), витрати гр</w:t>
            </w:r>
            <w:r w:rsidRPr="00104AC7">
              <w:rPr>
                <w:lang w:val="uk-UA" w:eastAsia="en-US"/>
              </w:rPr>
              <w:t>о</w:t>
            </w:r>
            <w:r w:rsidRPr="00104AC7">
              <w:rPr>
                <w:lang w:val="uk-UA" w:eastAsia="en-US"/>
              </w:rPr>
              <w:t xml:space="preserve">мадян, пов’язані з упровадженням регуляторного </w:t>
            </w:r>
            <w:proofErr w:type="spellStart"/>
            <w:r w:rsidRPr="00104AC7">
              <w:rPr>
                <w:lang w:val="uk-UA" w:eastAsia="en-US"/>
              </w:rPr>
              <w:t>акта</w:t>
            </w:r>
            <w:proofErr w:type="spellEnd"/>
            <w:r w:rsidRPr="00104AC7">
              <w:rPr>
                <w:lang w:val="uk-UA" w:eastAsia="en-US"/>
              </w:rPr>
              <w:t xml:space="preserve"> не розр</w:t>
            </w:r>
            <w:r w:rsidRPr="00104AC7">
              <w:rPr>
                <w:lang w:val="uk-UA" w:eastAsia="en-US"/>
              </w:rPr>
              <w:t>а</w:t>
            </w:r>
            <w:r w:rsidRPr="00104AC7">
              <w:rPr>
                <w:lang w:val="uk-UA" w:eastAsia="en-US"/>
              </w:rPr>
              <w:t xml:space="preserve">ховуються </w:t>
            </w:r>
          </w:p>
        </w:tc>
        <w:tc>
          <w:tcPr>
            <w:tcW w:w="470" w:type="dxa"/>
            <w:shd w:val="clear" w:color="auto" w:fill="auto"/>
          </w:tcPr>
          <w:p w:rsidR="00575A75" w:rsidRPr="00104AC7" w:rsidRDefault="00575A75" w:rsidP="0012202C">
            <w:pPr>
              <w:jc w:val="center"/>
              <w:rPr>
                <w:rFonts w:eastAsia="Calibri"/>
                <w:b/>
                <w:bCs/>
                <w:i/>
                <w:lang w:val="uk-UA"/>
              </w:rPr>
            </w:pPr>
          </w:p>
        </w:tc>
      </w:tr>
      <w:tr w:rsidR="00104AC7" w:rsidRPr="00104AC7" w:rsidTr="00C80BE9">
        <w:trPr>
          <w:trHeight w:val="4242"/>
        </w:trPr>
        <w:tc>
          <w:tcPr>
            <w:tcW w:w="2376" w:type="dxa"/>
            <w:shd w:val="clear" w:color="auto" w:fill="auto"/>
          </w:tcPr>
          <w:p w:rsidR="00575A75" w:rsidRPr="00104AC7" w:rsidRDefault="00575A75" w:rsidP="002065CF">
            <w:pPr>
              <w:jc w:val="both"/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Держава (органи м</w:t>
            </w:r>
            <w:r w:rsidRPr="00104AC7">
              <w:rPr>
                <w:lang w:val="uk-UA" w:eastAsia="en-US"/>
              </w:rPr>
              <w:t>і</w:t>
            </w:r>
            <w:r w:rsidRPr="00104AC7">
              <w:rPr>
                <w:lang w:val="uk-UA" w:eastAsia="en-US"/>
              </w:rPr>
              <w:t>сцевого самовряд</w:t>
            </w:r>
            <w:r w:rsidRPr="00104AC7">
              <w:rPr>
                <w:lang w:val="uk-UA" w:eastAsia="en-US"/>
              </w:rPr>
              <w:t>у</w:t>
            </w:r>
            <w:r w:rsidRPr="00104AC7">
              <w:rPr>
                <w:lang w:val="uk-UA" w:eastAsia="en-US"/>
              </w:rPr>
              <w:t>вання)</w:t>
            </w:r>
          </w:p>
        </w:tc>
        <w:tc>
          <w:tcPr>
            <w:tcW w:w="6946" w:type="dxa"/>
            <w:shd w:val="clear" w:color="auto" w:fill="auto"/>
          </w:tcPr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Виконання п.56 ст. 26 Закону України «Про місцеве самовряд</w:t>
            </w:r>
            <w:r w:rsidRPr="00104AC7">
              <w:rPr>
                <w:lang w:val="uk-UA" w:eastAsia="en-US"/>
              </w:rPr>
              <w:t>у</w:t>
            </w:r>
            <w:r w:rsidRPr="00104AC7">
              <w:rPr>
                <w:lang w:val="uk-UA" w:eastAsia="en-US"/>
              </w:rPr>
              <w:t>вання» «затвердження вимог до облаштування майданчиків для  паркування транспортних засобів з урахуванням норм, нормат</w:t>
            </w:r>
            <w:r w:rsidRPr="00104AC7">
              <w:rPr>
                <w:lang w:val="uk-UA" w:eastAsia="en-US"/>
              </w:rPr>
              <w:t>и</w:t>
            </w:r>
            <w:r w:rsidRPr="00104AC7">
              <w:rPr>
                <w:lang w:val="uk-UA" w:eastAsia="en-US"/>
              </w:rPr>
              <w:t>вів, стандартів у сфері благоустрою населених пунктів, держа</w:t>
            </w:r>
            <w:r w:rsidRPr="00104AC7">
              <w:rPr>
                <w:lang w:val="uk-UA" w:eastAsia="en-US"/>
              </w:rPr>
              <w:t>в</w:t>
            </w:r>
            <w:r w:rsidRPr="00104AC7">
              <w:rPr>
                <w:lang w:val="uk-UA" w:eastAsia="en-US"/>
              </w:rPr>
              <w:t>них  будівельних норм, технічних умов, Правил дорожнього р</w:t>
            </w:r>
            <w:r w:rsidRPr="00104AC7">
              <w:rPr>
                <w:lang w:val="uk-UA" w:eastAsia="en-US"/>
              </w:rPr>
              <w:t>у</w:t>
            </w:r>
            <w:r w:rsidRPr="00104AC7">
              <w:rPr>
                <w:lang w:val="uk-UA" w:eastAsia="en-US"/>
              </w:rPr>
              <w:t>ху та інших нормативних документів»;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упорядкування та контроль за організацією роботи майданчиків для паркування транспортних засобів, надходження до бюджету  Криворізької міської територіальної громади збору  за місця для паркування транспортних засобів;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зменшення  кількості скарг та звернень від споживачів;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вирішення питання якісного надання послуг з паркування тран</w:t>
            </w:r>
            <w:r w:rsidRPr="00104AC7">
              <w:rPr>
                <w:lang w:val="uk-UA" w:eastAsia="en-US"/>
              </w:rPr>
              <w:t>с</w:t>
            </w:r>
            <w:r w:rsidRPr="00104AC7">
              <w:rPr>
                <w:lang w:val="uk-UA" w:eastAsia="en-US"/>
              </w:rPr>
              <w:t>портних засобів;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позитивний вплив на авторитет міської влади;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створення нових робочих місць</w:t>
            </w:r>
          </w:p>
        </w:tc>
        <w:tc>
          <w:tcPr>
            <w:tcW w:w="470" w:type="dxa"/>
            <w:shd w:val="clear" w:color="auto" w:fill="auto"/>
          </w:tcPr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-</w:t>
            </w:r>
          </w:p>
        </w:tc>
      </w:tr>
      <w:tr w:rsidR="00575A75" w:rsidRPr="00104AC7" w:rsidTr="00C80BE9">
        <w:tc>
          <w:tcPr>
            <w:tcW w:w="2376" w:type="dxa"/>
            <w:shd w:val="clear" w:color="auto" w:fill="auto"/>
          </w:tcPr>
          <w:p w:rsidR="00575A75" w:rsidRPr="00104AC7" w:rsidRDefault="00575A75" w:rsidP="002065CF">
            <w:pPr>
              <w:jc w:val="both"/>
              <w:rPr>
                <w:rFonts w:eastAsia="Calibri"/>
                <w:lang w:val="uk-UA" w:eastAsia="uk-UA"/>
              </w:rPr>
            </w:pPr>
            <w:r w:rsidRPr="00104AC7">
              <w:rPr>
                <w:lang w:val="uk-UA" w:eastAsia="en-US"/>
              </w:rPr>
              <w:t>Суб’єкти господ</w:t>
            </w:r>
            <w:r w:rsidRPr="00104AC7">
              <w:rPr>
                <w:lang w:val="uk-UA" w:eastAsia="en-US"/>
              </w:rPr>
              <w:t>а</w:t>
            </w:r>
            <w:r w:rsidRPr="00104AC7">
              <w:rPr>
                <w:lang w:val="uk-UA" w:eastAsia="en-US"/>
              </w:rPr>
              <w:t>рювання, які утр</w:t>
            </w:r>
            <w:r w:rsidRPr="00104AC7">
              <w:rPr>
                <w:lang w:val="uk-UA" w:eastAsia="en-US"/>
              </w:rPr>
              <w:t>и</w:t>
            </w:r>
            <w:r w:rsidRPr="00104AC7">
              <w:rPr>
                <w:lang w:val="uk-UA" w:eastAsia="en-US"/>
              </w:rPr>
              <w:t>мують майданчики</w:t>
            </w:r>
          </w:p>
        </w:tc>
        <w:tc>
          <w:tcPr>
            <w:tcW w:w="6946" w:type="dxa"/>
            <w:shd w:val="clear" w:color="auto" w:fill="auto"/>
          </w:tcPr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Підвищення культури паркування автотранспортних засобів;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запровадження сучасних засобів для автоматизації процесів у сфері паркування, зокрема автоматизованої системи контролю оплати вартості послуг з паркування, а також зручних безготі</w:t>
            </w:r>
            <w:r w:rsidRPr="00104AC7">
              <w:rPr>
                <w:lang w:val="uk-UA" w:eastAsia="en-US"/>
              </w:rPr>
              <w:t>в</w:t>
            </w:r>
            <w:r w:rsidRPr="00104AC7">
              <w:rPr>
                <w:lang w:val="uk-UA" w:eastAsia="en-US"/>
              </w:rPr>
              <w:t>кових  засобів оплати вартості послуг з користування майданч</w:t>
            </w:r>
            <w:r w:rsidRPr="00104AC7">
              <w:rPr>
                <w:lang w:val="uk-UA" w:eastAsia="en-US"/>
              </w:rPr>
              <w:t>и</w:t>
            </w:r>
            <w:r w:rsidRPr="00104AC7">
              <w:rPr>
                <w:lang w:val="uk-UA" w:eastAsia="en-US"/>
              </w:rPr>
              <w:t>ками для платного паркування;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стабільна робота, можливість подальшого розвитку підприємн</w:t>
            </w:r>
            <w:r w:rsidRPr="00104AC7">
              <w:rPr>
                <w:lang w:val="uk-UA" w:eastAsia="en-US"/>
              </w:rPr>
              <w:t>и</w:t>
            </w:r>
            <w:r w:rsidRPr="00104AC7">
              <w:rPr>
                <w:lang w:val="uk-UA" w:eastAsia="en-US"/>
              </w:rPr>
              <w:t>цької діяльності;</w:t>
            </w:r>
          </w:p>
          <w:p w:rsidR="00575A75" w:rsidRPr="00104AC7" w:rsidRDefault="00575A75" w:rsidP="0012202C">
            <w:pPr>
              <w:rPr>
                <w:lang w:val="uk-UA" w:eastAsia="en-US"/>
              </w:rPr>
            </w:pPr>
            <w:r w:rsidRPr="00104AC7">
              <w:rPr>
                <w:lang w:val="uk-UA" w:eastAsia="en-US"/>
              </w:rPr>
              <w:t>застосування рівних умов для ведення бізнесу всіма суб’єктами  господарювання на засадах дотримання вимог чинного закон</w:t>
            </w:r>
            <w:r w:rsidRPr="00104AC7">
              <w:rPr>
                <w:lang w:val="uk-UA" w:eastAsia="en-US"/>
              </w:rPr>
              <w:t>о</w:t>
            </w:r>
            <w:r w:rsidRPr="00104AC7">
              <w:rPr>
                <w:lang w:val="uk-UA" w:eastAsia="en-US"/>
              </w:rPr>
              <w:t>давства</w:t>
            </w:r>
          </w:p>
        </w:tc>
        <w:tc>
          <w:tcPr>
            <w:tcW w:w="470" w:type="dxa"/>
            <w:shd w:val="clear" w:color="auto" w:fill="auto"/>
          </w:tcPr>
          <w:p w:rsidR="00575A75" w:rsidRPr="00104AC7" w:rsidRDefault="00575A75" w:rsidP="0012202C">
            <w:pPr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104AC7">
              <w:rPr>
                <w:rFonts w:ascii="Calibri" w:eastAsia="Calibri" w:hAnsi="Calibri"/>
                <w:sz w:val="22"/>
                <w:szCs w:val="22"/>
                <w:lang w:val="uk-UA" w:eastAsia="en-US"/>
              </w:rPr>
              <w:t>-</w:t>
            </w:r>
          </w:p>
        </w:tc>
      </w:tr>
    </w:tbl>
    <w:p w:rsidR="00B55AC7" w:rsidRPr="00104AC7" w:rsidRDefault="00B55AC7" w:rsidP="00F37F66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ED3C40" w:rsidRPr="00104AC7" w:rsidRDefault="00F37F66" w:rsidP="00F37F66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Проблема не може бути розв’язана за допомогою ринкових механізмів</w:t>
      </w:r>
      <w:r w:rsidR="00734F7C" w:rsidRPr="00104AC7">
        <w:rPr>
          <w:sz w:val="28"/>
          <w:szCs w:val="28"/>
          <w:lang w:val="uk-UA" w:eastAsia="uk-UA"/>
        </w:rPr>
        <w:t>,</w:t>
      </w:r>
      <w:r w:rsidR="00423B6B" w:rsidRPr="00104AC7">
        <w:rPr>
          <w:sz w:val="28"/>
          <w:szCs w:val="28"/>
          <w:lang w:val="uk-UA" w:eastAsia="uk-UA"/>
        </w:rPr>
        <w:t xml:space="preserve"> </w:t>
      </w:r>
      <w:r w:rsidR="00734F7C" w:rsidRPr="00104AC7">
        <w:rPr>
          <w:sz w:val="28"/>
          <w:szCs w:val="28"/>
          <w:lang w:val="uk-UA" w:eastAsia="uk-UA"/>
        </w:rPr>
        <w:t>оскільки вони</w:t>
      </w:r>
      <w:r w:rsidR="00423B6B" w:rsidRPr="00104AC7">
        <w:rPr>
          <w:sz w:val="28"/>
          <w:szCs w:val="28"/>
          <w:lang w:val="uk-UA" w:eastAsia="uk-UA"/>
        </w:rPr>
        <w:t xml:space="preserve"> не забезпечують </w:t>
      </w:r>
      <w:r w:rsidR="00734F7C" w:rsidRPr="00104AC7">
        <w:rPr>
          <w:sz w:val="28"/>
          <w:szCs w:val="28"/>
          <w:lang w:val="uk-UA" w:eastAsia="uk-UA"/>
        </w:rPr>
        <w:t>у</w:t>
      </w:r>
      <w:r w:rsidR="00423B6B" w:rsidRPr="00104AC7">
        <w:rPr>
          <w:sz w:val="28"/>
          <w:szCs w:val="28"/>
          <w:lang w:val="uk-UA" w:eastAsia="uk-UA"/>
        </w:rPr>
        <w:t>становлення єдиних правил користування мі</w:t>
      </w:r>
      <w:r w:rsidR="00423B6B" w:rsidRPr="00104AC7">
        <w:rPr>
          <w:sz w:val="28"/>
          <w:szCs w:val="28"/>
          <w:lang w:val="uk-UA" w:eastAsia="uk-UA"/>
        </w:rPr>
        <w:t>с</w:t>
      </w:r>
      <w:r w:rsidR="00423B6B" w:rsidRPr="00104AC7">
        <w:rPr>
          <w:sz w:val="28"/>
          <w:szCs w:val="28"/>
          <w:lang w:val="uk-UA" w:eastAsia="uk-UA"/>
        </w:rPr>
        <w:t>цями для паркування, вимог до облаштування майданчиків, їх утримання та д</w:t>
      </w:r>
      <w:r w:rsidR="00423B6B" w:rsidRPr="00104AC7">
        <w:rPr>
          <w:sz w:val="28"/>
          <w:szCs w:val="28"/>
          <w:lang w:val="uk-UA" w:eastAsia="uk-UA"/>
        </w:rPr>
        <w:t>о</w:t>
      </w:r>
      <w:r w:rsidR="00423B6B" w:rsidRPr="00104AC7">
        <w:rPr>
          <w:sz w:val="28"/>
          <w:szCs w:val="28"/>
          <w:lang w:val="uk-UA" w:eastAsia="uk-UA"/>
        </w:rPr>
        <w:t>ступності для різних категорій споживачів.</w:t>
      </w:r>
      <w:r w:rsidR="00A2279D" w:rsidRPr="00104AC7">
        <w:rPr>
          <w:sz w:val="28"/>
          <w:szCs w:val="28"/>
          <w:lang w:val="uk-UA" w:eastAsia="uk-UA"/>
        </w:rPr>
        <w:t xml:space="preserve"> Без нормативного врегулювання  </w:t>
      </w:r>
      <w:r w:rsidR="00423B6B" w:rsidRPr="00104AC7">
        <w:rPr>
          <w:sz w:val="28"/>
          <w:szCs w:val="28"/>
          <w:lang w:val="uk-UA" w:eastAsia="uk-UA"/>
        </w:rPr>
        <w:t>орган</w:t>
      </w:r>
      <w:r w:rsidR="00734F7C" w:rsidRPr="00104AC7">
        <w:rPr>
          <w:sz w:val="28"/>
          <w:szCs w:val="28"/>
          <w:lang w:val="uk-UA" w:eastAsia="uk-UA"/>
        </w:rPr>
        <w:t>ами</w:t>
      </w:r>
      <w:r w:rsidR="00423B6B" w:rsidRPr="00104AC7">
        <w:rPr>
          <w:sz w:val="28"/>
          <w:szCs w:val="28"/>
          <w:lang w:val="uk-UA" w:eastAsia="uk-UA"/>
        </w:rPr>
        <w:t xml:space="preserve"> місцевого самоврядування виникає ризик хаотичного використання територій, порушення норм благоустрою, безпеки дорожнь</w:t>
      </w:r>
      <w:r w:rsidR="00734F7C" w:rsidRPr="00104AC7">
        <w:rPr>
          <w:sz w:val="28"/>
          <w:szCs w:val="28"/>
          <w:lang w:val="uk-UA" w:eastAsia="uk-UA"/>
        </w:rPr>
        <w:t>о</w:t>
      </w:r>
      <w:r w:rsidR="00423B6B" w:rsidRPr="00104AC7">
        <w:rPr>
          <w:sz w:val="28"/>
          <w:szCs w:val="28"/>
          <w:lang w:val="uk-UA" w:eastAsia="uk-UA"/>
        </w:rPr>
        <w:t>го руху та прав учасників руху.</w:t>
      </w:r>
      <w:r w:rsidR="00ED3C40" w:rsidRPr="00104AC7">
        <w:rPr>
          <w:sz w:val="28"/>
          <w:szCs w:val="28"/>
          <w:lang w:val="uk-UA" w:eastAsia="uk-UA"/>
        </w:rPr>
        <w:t xml:space="preserve"> </w:t>
      </w:r>
    </w:p>
    <w:p w:rsidR="00B80034" w:rsidRPr="00104AC7" w:rsidRDefault="00423B6B" w:rsidP="00F37F66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lastRenderedPageBreak/>
        <w:t>Без регуля</w:t>
      </w:r>
      <w:r w:rsidR="00734F7C" w:rsidRPr="00104AC7">
        <w:rPr>
          <w:sz w:val="28"/>
          <w:szCs w:val="28"/>
          <w:lang w:val="uk-UA" w:eastAsia="uk-UA"/>
        </w:rPr>
        <w:t>то</w:t>
      </w:r>
      <w:r w:rsidRPr="00104AC7">
        <w:rPr>
          <w:sz w:val="28"/>
          <w:szCs w:val="28"/>
          <w:lang w:val="uk-UA" w:eastAsia="uk-UA"/>
        </w:rPr>
        <w:t xml:space="preserve">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</w:t>
      </w:r>
      <w:r w:rsidR="00ED3C40" w:rsidRPr="00104AC7">
        <w:rPr>
          <w:sz w:val="28"/>
          <w:szCs w:val="28"/>
          <w:lang w:val="uk-UA" w:eastAsia="uk-UA"/>
        </w:rPr>
        <w:t xml:space="preserve">відсутній механізм контролю за технічним станом, </w:t>
      </w:r>
      <w:proofErr w:type="spellStart"/>
      <w:r w:rsidR="00ED3C40" w:rsidRPr="00104AC7">
        <w:rPr>
          <w:sz w:val="28"/>
          <w:szCs w:val="28"/>
          <w:lang w:val="uk-UA" w:eastAsia="uk-UA"/>
        </w:rPr>
        <w:t>благоустроєм</w:t>
      </w:r>
      <w:proofErr w:type="spellEnd"/>
      <w:r w:rsidR="00ED3C40" w:rsidRPr="00104AC7">
        <w:rPr>
          <w:sz w:val="28"/>
          <w:szCs w:val="28"/>
          <w:lang w:val="uk-UA" w:eastAsia="uk-UA"/>
        </w:rPr>
        <w:t xml:space="preserve">, освітленням, інформаційним забезпеченням </w:t>
      </w:r>
      <w:proofErr w:type="spellStart"/>
      <w:r w:rsidR="00ED3C40" w:rsidRPr="00104AC7">
        <w:rPr>
          <w:sz w:val="28"/>
          <w:szCs w:val="28"/>
          <w:lang w:val="uk-UA" w:eastAsia="uk-UA"/>
        </w:rPr>
        <w:t>паркувальних</w:t>
      </w:r>
      <w:proofErr w:type="spellEnd"/>
      <w:r w:rsidR="00ED3C40" w:rsidRPr="00104AC7">
        <w:rPr>
          <w:sz w:val="28"/>
          <w:szCs w:val="28"/>
          <w:lang w:val="uk-UA" w:eastAsia="uk-UA"/>
        </w:rPr>
        <w:t xml:space="preserve"> ма</w:t>
      </w:r>
      <w:r w:rsidR="00ED3C40" w:rsidRPr="00104AC7">
        <w:rPr>
          <w:sz w:val="28"/>
          <w:szCs w:val="28"/>
          <w:lang w:val="uk-UA" w:eastAsia="uk-UA"/>
        </w:rPr>
        <w:t>й</w:t>
      </w:r>
      <w:r w:rsidR="00ED3C40" w:rsidRPr="00104AC7">
        <w:rPr>
          <w:sz w:val="28"/>
          <w:szCs w:val="28"/>
          <w:lang w:val="uk-UA" w:eastAsia="uk-UA"/>
        </w:rPr>
        <w:t>данчиків, що може призв</w:t>
      </w:r>
      <w:r w:rsidR="00591E47" w:rsidRPr="00104AC7">
        <w:rPr>
          <w:sz w:val="28"/>
          <w:szCs w:val="28"/>
          <w:lang w:val="uk-UA" w:eastAsia="uk-UA"/>
        </w:rPr>
        <w:t>ести до погіршення якості міськ</w:t>
      </w:r>
      <w:r w:rsidR="00ED3C40" w:rsidRPr="00104AC7">
        <w:rPr>
          <w:sz w:val="28"/>
          <w:szCs w:val="28"/>
          <w:lang w:val="uk-UA" w:eastAsia="uk-UA"/>
        </w:rPr>
        <w:t>ого</w:t>
      </w:r>
      <w:r w:rsidR="00591E47" w:rsidRPr="00104AC7">
        <w:rPr>
          <w:sz w:val="28"/>
          <w:szCs w:val="28"/>
          <w:lang w:val="uk-UA" w:eastAsia="uk-UA"/>
        </w:rPr>
        <w:t xml:space="preserve"> середовища. Ринок не має інструментів примусового забезпечення таких вимог без рішень органу влади.</w:t>
      </w:r>
      <w:r w:rsidR="00B80034" w:rsidRPr="00104AC7">
        <w:rPr>
          <w:sz w:val="28"/>
          <w:szCs w:val="28"/>
          <w:lang w:val="uk-UA" w:eastAsia="uk-UA"/>
        </w:rPr>
        <w:t xml:space="preserve"> </w:t>
      </w:r>
    </w:p>
    <w:p w:rsidR="00423B6B" w:rsidRPr="00104AC7" w:rsidRDefault="00591E47" w:rsidP="00F37F66">
      <w:pPr>
        <w:overflowPunct w:val="0"/>
        <w:autoSpaceDE w:val="0"/>
        <w:autoSpaceDN w:val="0"/>
        <w:adjustRightInd w:val="0"/>
        <w:spacing w:line="235" w:lineRule="auto"/>
        <w:ind w:firstLine="567"/>
        <w:jc w:val="both"/>
        <w:textAlignment w:val="baseline"/>
        <w:rPr>
          <w:sz w:val="28"/>
          <w:szCs w:val="28"/>
          <w:highlight w:val="yellow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Таким чином, проблема функціонування майданчиків для паркування </w:t>
      </w:r>
      <w:r w:rsidR="00AF5C8C" w:rsidRPr="00104AC7">
        <w:rPr>
          <w:sz w:val="28"/>
          <w:szCs w:val="28"/>
          <w:lang w:val="uk-UA" w:eastAsia="uk-UA"/>
        </w:rPr>
        <w:t xml:space="preserve">на території Криворізької міської територіальної громади </w:t>
      </w:r>
      <w:r w:rsidRPr="00104AC7">
        <w:rPr>
          <w:sz w:val="28"/>
          <w:szCs w:val="28"/>
          <w:lang w:val="uk-UA" w:eastAsia="uk-UA"/>
        </w:rPr>
        <w:t>має суспільно-з</w:t>
      </w:r>
      <w:r w:rsidR="00A2279D" w:rsidRPr="00104AC7">
        <w:rPr>
          <w:sz w:val="28"/>
          <w:szCs w:val="28"/>
          <w:lang w:val="uk-UA" w:eastAsia="uk-UA"/>
        </w:rPr>
        <w:t>начимий та комплексний характер</w:t>
      </w:r>
      <w:r w:rsidRPr="00104AC7">
        <w:rPr>
          <w:sz w:val="28"/>
          <w:szCs w:val="28"/>
          <w:lang w:val="uk-UA" w:eastAsia="uk-UA"/>
        </w:rPr>
        <w:t xml:space="preserve"> </w:t>
      </w:r>
      <w:r w:rsidR="00734F7C" w:rsidRPr="00104AC7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val="uk-UA" w:eastAsia="uk-UA"/>
        </w:rPr>
        <w:t xml:space="preserve"> не може бути ефективно вирішен</w:t>
      </w:r>
      <w:r w:rsidR="00734F7C" w:rsidRPr="00104AC7">
        <w:rPr>
          <w:sz w:val="28"/>
          <w:szCs w:val="28"/>
          <w:lang w:val="uk-UA" w:eastAsia="uk-UA"/>
        </w:rPr>
        <w:t>ою</w:t>
      </w:r>
      <w:r w:rsidRPr="00104AC7">
        <w:rPr>
          <w:sz w:val="28"/>
          <w:szCs w:val="28"/>
          <w:lang w:val="uk-UA" w:eastAsia="uk-UA"/>
        </w:rPr>
        <w:t xml:space="preserve"> лише ринков</w:t>
      </w:r>
      <w:r w:rsidRPr="00104AC7">
        <w:rPr>
          <w:sz w:val="28"/>
          <w:szCs w:val="28"/>
          <w:lang w:val="uk-UA" w:eastAsia="uk-UA"/>
        </w:rPr>
        <w:t>и</w:t>
      </w:r>
      <w:r w:rsidRPr="00104AC7">
        <w:rPr>
          <w:sz w:val="28"/>
          <w:szCs w:val="28"/>
          <w:lang w:val="uk-UA" w:eastAsia="uk-UA"/>
        </w:rPr>
        <w:t xml:space="preserve">ми засобами. Її розв’язання  можливе шляхом прийняття нормативного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="00734F7C" w:rsidRPr="00104AC7">
        <w:rPr>
          <w:sz w:val="28"/>
          <w:szCs w:val="28"/>
          <w:lang w:val="uk-UA" w:eastAsia="uk-UA"/>
        </w:rPr>
        <w:t xml:space="preserve"> –</w:t>
      </w:r>
      <w:r w:rsidRPr="00104AC7">
        <w:rPr>
          <w:b/>
          <w:bCs/>
          <w:i/>
          <w:sz w:val="28"/>
          <w:szCs w:val="28"/>
          <w:lang w:val="uk-UA"/>
        </w:rPr>
        <w:t xml:space="preserve"> </w:t>
      </w:r>
      <w:r w:rsidRPr="00104AC7">
        <w:rPr>
          <w:bCs/>
          <w:sz w:val="28"/>
          <w:szCs w:val="28"/>
          <w:lang w:val="uk-UA" w:eastAsia="uk-UA"/>
        </w:rPr>
        <w:t xml:space="preserve">рішення виконкому Криворізької міської ради </w:t>
      </w:r>
      <w:r w:rsidRPr="00104AC7">
        <w:rPr>
          <w:sz w:val="28"/>
          <w:szCs w:val="28"/>
          <w:lang w:val="uk-UA" w:eastAsia="uk-UA"/>
        </w:rPr>
        <w:t xml:space="preserve">«Про затвердження Положення про функціонування майданчиків для паркування транспортних засобів </w:t>
      </w:r>
      <w:r w:rsidR="00AF5C8C" w:rsidRPr="00104AC7">
        <w:rPr>
          <w:sz w:val="28"/>
          <w:szCs w:val="28"/>
          <w:lang w:val="uk-UA" w:eastAsia="uk-UA"/>
        </w:rPr>
        <w:t>на т</w:t>
      </w:r>
      <w:r w:rsidR="00AF5C8C" w:rsidRPr="00104AC7">
        <w:rPr>
          <w:sz w:val="28"/>
          <w:szCs w:val="28"/>
          <w:lang w:val="uk-UA" w:eastAsia="uk-UA"/>
        </w:rPr>
        <w:t>е</w:t>
      </w:r>
      <w:r w:rsidR="00AF5C8C" w:rsidRPr="00104AC7">
        <w:rPr>
          <w:sz w:val="28"/>
          <w:szCs w:val="28"/>
          <w:lang w:val="uk-UA" w:eastAsia="uk-UA"/>
        </w:rPr>
        <w:t xml:space="preserve">риторії Криворізької міської територіальної громади </w:t>
      </w:r>
      <w:r w:rsidRPr="00104AC7">
        <w:rPr>
          <w:sz w:val="28"/>
          <w:szCs w:val="28"/>
          <w:lang w:val="uk-UA" w:eastAsia="uk-UA"/>
        </w:rPr>
        <w:t>та їх обладнання», що в</w:t>
      </w:r>
      <w:r w:rsidRPr="00104AC7">
        <w:rPr>
          <w:sz w:val="28"/>
          <w:szCs w:val="28"/>
          <w:lang w:val="uk-UA" w:eastAsia="uk-UA"/>
        </w:rPr>
        <w:t>и</w:t>
      </w:r>
      <w:r w:rsidRPr="00104AC7">
        <w:rPr>
          <w:sz w:val="28"/>
          <w:szCs w:val="28"/>
          <w:lang w:val="uk-UA" w:eastAsia="uk-UA"/>
        </w:rPr>
        <w:t>значатиме єдині правила, порядок облаштування, експлуатації, адміністрування та контролю.</w:t>
      </w:r>
    </w:p>
    <w:p w:rsidR="000F04AB" w:rsidRPr="00104AC7" w:rsidRDefault="000F04AB" w:rsidP="000F04AB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104AC7">
        <w:rPr>
          <w:b/>
          <w:i/>
          <w:iCs/>
          <w:sz w:val="28"/>
          <w:szCs w:val="28"/>
          <w:lang w:val="en-US"/>
        </w:rPr>
        <w:t>II</w:t>
      </w:r>
      <w:r w:rsidRPr="00104AC7">
        <w:rPr>
          <w:b/>
          <w:i/>
          <w:iCs/>
          <w:sz w:val="28"/>
          <w:szCs w:val="28"/>
          <w:lang w:val="uk-UA"/>
        </w:rPr>
        <w:t>. Цілі державного регулювання</w:t>
      </w:r>
    </w:p>
    <w:p w:rsidR="00A2279D" w:rsidRPr="00104AC7" w:rsidRDefault="000F04AB" w:rsidP="00F613EF">
      <w:pPr>
        <w:ind w:left="-142" w:firstLine="709"/>
        <w:jc w:val="both"/>
        <w:rPr>
          <w:iCs/>
          <w:sz w:val="28"/>
          <w:szCs w:val="28"/>
          <w:lang w:val="uk-UA"/>
        </w:rPr>
      </w:pPr>
      <w:proofErr w:type="spellStart"/>
      <w:r w:rsidRPr="00104AC7">
        <w:rPr>
          <w:iCs/>
          <w:sz w:val="28"/>
          <w:szCs w:val="28"/>
          <w:lang w:val="uk-UA"/>
        </w:rPr>
        <w:t>Проєкт</w:t>
      </w:r>
      <w:proofErr w:type="spellEnd"/>
      <w:r w:rsidRPr="00104AC7">
        <w:rPr>
          <w:iCs/>
          <w:sz w:val="28"/>
          <w:szCs w:val="28"/>
          <w:lang w:val="uk-UA"/>
        </w:rPr>
        <w:t xml:space="preserve"> рішення </w:t>
      </w:r>
      <w:r w:rsidR="00A17426" w:rsidRPr="00104AC7">
        <w:rPr>
          <w:iCs/>
          <w:sz w:val="28"/>
          <w:szCs w:val="28"/>
          <w:lang w:val="uk-UA"/>
        </w:rPr>
        <w:t xml:space="preserve">виконкому </w:t>
      </w:r>
      <w:r w:rsidRPr="00104AC7">
        <w:rPr>
          <w:iCs/>
          <w:sz w:val="28"/>
          <w:szCs w:val="28"/>
          <w:lang w:val="uk-UA"/>
        </w:rPr>
        <w:t xml:space="preserve">міської ради спрямований на розв’язання </w:t>
      </w:r>
      <w:r w:rsidR="00A17426" w:rsidRPr="00104AC7">
        <w:rPr>
          <w:iCs/>
          <w:sz w:val="28"/>
          <w:szCs w:val="28"/>
          <w:lang w:val="uk-UA"/>
        </w:rPr>
        <w:t xml:space="preserve">              </w:t>
      </w:r>
      <w:r w:rsidRPr="00104AC7">
        <w:rPr>
          <w:iCs/>
          <w:sz w:val="28"/>
          <w:szCs w:val="28"/>
          <w:lang w:val="uk-UA"/>
        </w:rPr>
        <w:t>проблеми, визначеної в попередньому розділі аналізу регуляторного впливу. Ц</w:t>
      </w:r>
      <w:r w:rsidRPr="00104AC7">
        <w:rPr>
          <w:iCs/>
          <w:sz w:val="28"/>
          <w:szCs w:val="28"/>
          <w:lang w:val="uk-UA"/>
        </w:rPr>
        <w:t>і</w:t>
      </w:r>
      <w:r w:rsidRPr="00104AC7">
        <w:rPr>
          <w:iCs/>
          <w:sz w:val="28"/>
          <w:szCs w:val="28"/>
          <w:lang w:val="uk-UA"/>
        </w:rPr>
        <w:t>лями його ухвалення є</w:t>
      </w:r>
      <w:r w:rsidR="00A2279D" w:rsidRPr="00104AC7">
        <w:rPr>
          <w:iCs/>
          <w:sz w:val="28"/>
          <w:szCs w:val="28"/>
          <w:lang w:val="uk-UA"/>
        </w:rPr>
        <w:t>:</w:t>
      </w:r>
    </w:p>
    <w:p w:rsidR="000F04AB" w:rsidRPr="00104AC7" w:rsidRDefault="0041227B" w:rsidP="00F613EF">
      <w:pPr>
        <w:ind w:left="-142" w:firstLine="709"/>
        <w:jc w:val="both"/>
        <w:rPr>
          <w:iCs/>
          <w:sz w:val="28"/>
          <w:szCs w:val="28"/>
          <w:lang w:val="uk-UA"/>
        </w:rPr>
      </w:pPr>
      <w:r w:rsidRPr="00104AC7">
        <w:rPr>
          <w:iCs/>
          <w:sz w:val="28"/>
          <w:szCs w:val="28"/>
          <w:lang w:val="uk-UA"/>
        </w:rPr>
        <w:t>у</w:t>
      </w:r>
      <w:r w:rsidR="00FE773E" w:rsidRPr="00104AC7">
        <w:rPr>
          <w:iCs/>
          <w:sz w:val="28"/>
          <w:szCs w:val="28"/>
          <w:lang w:val="uk-UA"/>
        </w:rPr>
        <w:t>становлення єдиних правил організації</w:t>
      </w:r>
      <w:r w:rsidRPr="00104AC7">
        <w:rPr>
          <w:iCs/>
          <w:sz w:val="28"/>
          <w:szCs w:val="28"/>
          <w:lang w:val="uk-UA"/>
        </w:rPr>
        <w:t xml:space="preserve"> та</w:t>
      </w:r>
      <w:r w:rsidR="00FE773E" w:rsidRPr="00104AC7">
        <w:rPr>
          <w:iCs/>
          <w:sz w:val="28"/>
          <w:szCs w:val="28"/>
          <w:lang w:val="uk-UA"/>
        </w:rPr>
        <w:t xml:space="preserve"> функціонування місць для па</w:t>
      </w:r>
      <w:r w:rsidR="00FE773E" w:rsidRPr="00104AC7">
        <w:rPr>
          <w:iCs/>
          <w:sz w:val="28"/>
          <w:szCs w:val="28"/>
          <w:lang w:val="uk-UA"/>
        </w:rPr>
        <w:t>р</w:t>
      </w:r>
      <w:r w:rsidR="00FE773E" w:rsidRPr="00104AC7">
        <w:rPr>
          <w:iCs/>
          <w:sz w:val="28"/>
          <w:szCs w:val="28"/>
          <w:lang w:val="uk-UA"/>
        </w:rPr>
        <w:t xml:space="preserve">кування транспортних засобів на </w:t>
      </w:r>
      <w:r w:rsidR="00AF5C8C" w:rsidRPr="00104AC7">
        <w:rPr>
          <w:iCs/>
          <w:sz w:val="28"/>
          <w:szCs w:val="28"/>
          <w:lang w:val="uk-UA"/>
        </w:rPr>
        <w:t xml:space="preserve">території Криворізької міської територіальної громади </w:t>
      </w:r>
      <w:r w:rsidR="000F04AB" w:rsidRPr="00104AC7">
        <w:rPr>
          <w:iCs/>
          <w:sz w:val="28"/>
          <w:szCs w:val="28"/>
          <w:lang w:val="uk-UA"/>
        </w:rPr>
        <w:t>відповідн</w:t>
      </w:r>
      <w:r w:rsidRPr="00104AC7">
        <w:rPr>
          <w:iCs/>
          <w:sz w:val="28"/>
          <w:szCs w:val="28"/>
          <w:lang w:val="uk-UA"/>
        </w:rPr>
        <w:t>о</w:t>
      </w:r>
      <w:r w:rsidR="000F04AB" w:rsidRPr="00104AC7">
        <w:rPr>
          <w:iCs/>
          <w:sz w:val="28"/>
          <w:szCs w:val="28"/>
          <w:lang w:val="uk-UA"/>
        </w:rPr>
        <w:t xml:space="preserve"> до вимог чинного законодавства</w:t>
      </w:r>
      <w:r w:rsidRPr="00104AC7">
        <w:rPr>
          <w:iCs/>
          <w:sz w:val="28"/>
          <w:szCs w:val="28"/>
          <w:lang w:val="uk-UA"/>
        </w:rPr>
        <w:t xml:space="preserve"> України</w:t>
      </w:r>
      <w:r w:rsidR="000F04AB" w:rsidRPr="00104AC7">
        <w:rPr>
          <w:iCs/>
          <w:sz w:val="28"/>
          <w:szCs w:val="28"/>
          <w:lang w:val="uk-UA"/>
        </w:rPr>
        <w:t>;</w:t>
      </w:r>
    </w:p>
    <w:p w:rsidR="000F04AB" w:rsidRPr="00104AC7" w:rsidRDefault="000F04AB" w:rsidP="003E65D0">
      <w:pPr>
        <w:pStyle w:val="af2"/>
        <w:ind w:left="0" w:firstLine="567"/>
        <w:rPr>
          <w:sz w:val="28"/>
          <w:szCs w:val="28"/>
        </w:rPr>
      </w:pPr>
      <w:r w:rsidRPr="00104AC7">
        <w:rPr>
          <w:sz w:val="28"/>
          <w:szCs w:val="28"/>
        </w:rPr>
        <w:t xml:space="preserve">запровадження єдиної політики з питань нормативного регулювання, </w:t>
      </w:r>
      <w:r w:rsidR="00D604B4" w:rsidRPr="00104AC7">
        <w:rPr>
          <w:sz w:val="28"/>
          <w:szCs w:val="28"/>
        </w:rPr>
        <w:t xml:space="preserve">        </w:t>
      </w:r>
      <w:r w:rsidRPr="00104AC7">
        <w:rPr>
          <w:sz w:val="28"/>
          <w:szCs w:val="28"/>
        </w:rPr>
        <w:t xml:space="preserve">організації, функціонування, координації і контролю </w:t>
      </w:r>
      <w:r w:rsidR="00734F7C" w:rsidRPr="00104AC7">
        <w:rPr>
          <w:sz w:val="28"/>
          <w:szCs w:val="28"/>
        </w:rPr>
        <w:t>у</w:t>
      </w:r>
      <w:r w:rsidRPr="00104AC7">
        <w:rPr>
          <w:sz w:val="28"/>
          <w:szCs w:val="28"/>
        </w:rPr>
        <w:t xml:space="preserve"> сфері паркування тран</w:t>
      </w:r>
      <w:r w:rsidRPr="00104AC7">
        <w:rPr>
          <w:sz w:val="28"/>
          <w:szCs w:val="28"/>
        </w:rPr>
        <w:t>с</w:t>
      </w:r>
      <w:r w:rsidRPr="00104AC7">
        <w:rPr>
          <w:sz w:val="28"/>
          <w:szCs w:val="28"/>
        </w:rPr>
        <w:t>портних засобів на території міста;</w:t>
      </w:r>
    </w:p>
    <w:p w:rsidR="00FE773E" w:rsidRPr="00104AC7" w:rsidRDefault="00734F7C" w:rsidP="00FE773E">
      <w:pPr>
        <w:pStyle w:val="af2"/>
        <w:ind w:left="0" w:firstLine="708"/>
        <w:rPr>
          <w:sz w:val="28"/>
          <w:szCs w:val="28"/>
          <w:lang w:val="ru-RU"/>
        </w:rPr>
      </w:pPr>
      <w:proofErr w:type="spellStart"/>
      <w:r w:rsidRPr="00104AC7">
        <w:rPr>
          <w:sz w:val="28"/>
          <w:szCs w:val="28"/>
          <w:lang w:val="ru-RU"/>
        </w:rPr>
        <w:t>у</w:t>
      </w:r>
      <w:r w:rsidR="00FE773E" w:rsidRPr="00104AC7">
        <w:rPr>
          <w:sz w:val="28"/>
          <w:szCs w:val="28"/>
          <w:lang w:val="ru-RU"/>
        </w:rPr>
        <w:t>ведення</w:t>
      </w:r>
      <w:proofErr w:type="spellEnd"/>
      <w:r w:rsidR="00FE773E" w:rsidRPr="00104AC7">
        <w:rPr>
          <w:sz w:val="28"/>
          <w:szCs w:val="28"/>
          <w:lang w:val="ru-RU"/>
        </w:rPr>
        <w:t xml:space="preserve"> </w:t>
      </w:r>
      <w:proofErr w:type="spellStart"/>
      <w:r w:rsidR="00FE773E" w:rsidRPr="00104AC7">
        <w:rPr>
          <w:sz w:val="28"/>
          <w:szCs w:val="28"/>
          <w:lang w:val="ru-RU"/>
        </w:rPr>
        <w:t>нових</w:t>
      </w:r>
      <w:proofErr w:type="spellEnd"/>
      <w:r w:rsidR="00FE773E" w:rsidRPr="00104AC7">
        <w:rPr>
          <w:sz w:val="28"/>
          <w:szCs w:val="28"/>
          <w:lang w:val="ru-RU"/>
        </w:rPr>
        <w:t xml:space="preserve"> </w:t>
      </w:r>
      <w:proofErr w:type="spellStart"/>
      <w:r w:rsidR="00FE773E" w:rsidRPr="00104AC7">
        <w:rPr>
          <w:sz w:val="28"/>
          <w:szCs w:val="28"/>
          <w:lang w:val="ru-RU"/>
        </w:rPr>
        <w:t>інноваційних</w:t>
      </w:r>
      <w:proofErr w:type="spellEnd"/>
      <w:r w:rsidR="00FE773E" w:rsidRPr="00104AC7">
        <w:rPr>
          <w:sz w:val="28"/>
          <w:szCs w:val="28"/>
          <w:lang w:val="ru-RU"/>
        </w:rPr>
        <w:t xml:space="preserve"> </w:t>
      </w:r>
      <w:proofErr w:type="spellStart"/>
      <w:r w:rsidR="00FE773E" w:rsidRPr="00104AC7">
        <w:rPr>
          <w:sz w:val="28"/>
          <w:szCs w:val="28"/>
          <w:lang w:val="ru-RU"/>
        </w:rPr>
        <w:t>технологій</w:t>
      </w:r>
      <w:proofErr w:type="spellEnd"/>
      <w:r w:rsidR="00FE773E" w:rsidRPr="00104AC7">
        <w:rPr>
          <w:sz w:val="28"/>
          <w:szCs w:val="28"/>
          <w:lang w:val="ru-RU"/>
        </w:rPr>
        <w:t xml:space="preserve"> у сферу </w:t>
      </w:r>
      <w:proofErr w:type="spellStart"/>
      <w:r w:rsidR="00FE773E" w:rsidRPr="00104AC7">
        <w:rPr>
          <w:sz w:val="28"/>
          <w:szCs w:val="28"/>
          <w:lang w:val="ru-RU"/>
        </w:rPr>
        <w:t>паркування</w:t>
      </w:r>
      <w:proofErr w:type="spellEnd"/>
      <w:r w:rsidR="00FE773E" w:rsidRPr="00104AC7">
        <w:rPr>
          <w:sz w:val="28"/>
          <w:szCs w:val="28"/>
          <w:lang w:val="ru-RU"/>
        </w:rPr>
        <w:t xml:space="preserve"> та </w:t>
      </w:r>
      <w:proofErr w:type="spellStart"/>
      <w:r w:rsidR="00FE773E" w:rsidRPr="00104AC7">
        <w:rPr>
          <w:sz w:val="28"/>
          <w:szCs w:val="28"/>
          <w:lang w:val="ru-RU"/>
        </w:rPr>
        <w:t>підв</w:t>
      </w:r>
      <w:r w:rsidR="00FE773E" w:rsidRPr="00104AC7">
        <w:rPr>
          <w:sz w:val="28"/>
          <w:szCs w:val="28"/>
          <w:lang w:val="ru-RU"/>
        </w:rPr>
        <w:t>и</w:t>
      </w:r>
      <w:r w:rsidR="00FE773E" w:rsidRPr="00104AC7">
        <w:rPr>
          <w:sz w:val="28"/>
          <w:szCs w:val="28"/>
          <w:lang w:val="ru-RU"/>
        </w:rPr>
        <w:t>щення</w:t>
      </w:r>
      <w:proofErr w:type="spellEnd"/>
      <w:r w:rsidR="00FE773E" w:rsidRPr="00104AC7">
        <w:rPr>
          <w:sz w:val="28"/>
          <w:szCs w:val="28"/>
          <w:lang w:val="ru-RU"/>
        </w:rPr>
        <w:t xml:space="preserve"> </w:t>
      </w:r>
      <w:proofErr w:type="spellStart"/>
      <w:r w:rsidR="00FE773E" w:rsidRPr="00104AC7">
        <w:rPr>
          <w:sz w:val="28"/>
          <w:szCs w:val="28"/>
          <w:lang w:val="ru-RU"/>
        </w:rPr>
        <w:t>якості</w:t>
      </w:r>
      <w:proofErr w:type="spellEnd"/>
      <w:r w:rsidR="00FE773E" w:rsidRPr="00104AC7">
        <w:rPr>
          <w:sz w:val="28"/>
          <w:szCs w:val="28"/>
          <w:lang w:val="ru-RU"/>
        </w:rPr>
        <w:t xml:space="preserve"> </w:t>
      </w:r>
      <w:proofErr w:type="spellStart"/>
      <w:r w:rsidR="00FE773E" w:rsidRPr="00104AC7">
        <w:rPr>
          <w:sz w:val="28"/>
          <w:szCs w:val="28"/>
          <w:lang w:val="ru-RU"/>
        </w:rPr>
        <w:t>послуг</w:t>
      </w:r>
      <w:proofErr w:type="spellEnd"/>
      <w:r w:rsidR="00FE773E" w:rsidRPr="00104AC7">
        <w:rPr>
          <w:sz w:val="28"/>
          <w:szCs w:val="28"/>
          <w:lang w:val="ru-RU"/>
        </w:rPr>
        <w:t xml:space="preserve"> з </w:t>
      </w:r>
      <w:proofErr w:type="spellStart"/>
      <w:r w:rsidR="00FE773E" w:rsidRPr="00104AC7">
        <w:rPr>
          <w:sz w:val="28"/>
          <w:szCs w:val="28"/>
          <w:lang w:val="ru-RU"/>
        </w:rPr>
        <w:t>паркування</w:t>
      </w:r>
      <w:proofErr w:type="spellEnd"/>
      <w:r w:rsidR="00FE773E" w:rsidRPr="00104AC7">
        <w:rPr>
          <w:sz w:val="28"/>
          <w:szCs w:val="28"/>
          <w:lang w:val="ru-RU"/>
        </w:rPr>
        <w:t>.</w:t>
      </w:r>
    </w:p>
    <w:p w:rsidR="000F04AB" w:rsidRPr="00104AC7" w:rsidRDefault="000F04AB" w:rsidP="003E65D0">
      <w:pPr>
        <w:pStyle w:val="af2"/>
        <w:ind w:left="709" w:hanging="567"/>
        <w:rPr>
          <w:b/>
          <w:i/>
          <w:sz w:val="28"/>
          <w:szCs w:val="28"/>
        </w:rPr>
      </w:pPr>
      <w:r w:rsidRPr="00104AC7">
        <w:rPr>
          <w:b/>
          <w:i/>
          <w:sz w:val="28"/>
          <w:szCs w:val="28"/>
          <w:lang w:val="en-US"/>
        </w:rPr>
        <w:t>III</w:t>
      </w:r>
      <w:r w:rsidRPr="00104AC7">
        <w:rPr>
          <w:b/>
          <w:i/>
          <w:sz w:val="28"/>
          <w:szCs w:val="28"/>
        </w:rPr>
        <w:t>. Визначення та оцінка альтернативних способів досягнення цілей</w:t>
      </w:r>
    </w:p>
    <w:p w:rsidR="000F04AB" w:rsidRPr="00104AC7" w:rsidRDefault="000F04AB" w:rsidP="000F04AB">
      <w:pPr>
        <w:pStyle w:val="af2"/>
        <w:ind w:left="709"/>
        <w:rPr>
          <w:b/>
          <w:i/>
          <w:sz w:val="28"/>
          <w:szCs w:val="28"/>
        </w:rPr>
      </w:pPr>
      <w:r w:rsidRPr="00104AC7">
        <w:rPr>
          <w:b/>
          <w:i/>
          <w:sz w:val="28"/>
          <w:szCs w:val="28"/>
        </w:rPr>
        <w:t>1. Визначення альтернативних способів</w:t>
      </w:r>
    </w:p>
    <w:p w:rsidR="000F04AB" w:rsidRPr="00104AC7" w:rsidRDefault="000D1A02" w:rsidP="000F04AB">
      <w:pPr>
        <w:pStyle w:val="af2"/>
        <w:ind w:left="709" w:firstLine="0"/>
        <w:rPr>
          <w:i/>
          <w:sz w:val="28"/>
          <w:szCs w:val="28"/>
        </w:rPr>
      </w:pPr>
      <w:r w:rsidRPr="00104AC7">
        <w:rPr>
          <w:i/>
          <w:sz w:val="28"/>
          <w:szCs w:val="28"/>
        </w:rPr>
        <w:t xml:space="preserve">                                                                                                           </w:t>
      </w:r>
      <w:r w:rsidR="00797B18" w:rsidRPr="00104AC7">
        <w:rPr>
          <w:i/>
          <w:sz w:val="28"/>
          <w:szCs w:val="28"/>
        </w:rPr>
        <w:t xml:space="preserve">  </w:t>
      </w:r>
      <w:r w:rsidRPr="00104AC7">
        <w:rPr>
          <w:i/>
          <w:sz w:val="28"/>
          <w:szCs w:val="28"/>
        </w:rPr>
        <w:t xml:space="preserve"> </w:t>
      </w:r>
      <w:r w:rsidR="000F04AB" w:rsidRPr="00104AC7">
        <w:rPr>
          <w:i/>
          <w:sz w:val="28"/>
          <w:szCs w:val="28"/>
        </w:rPr>
        <w:t>Таблиця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654"/>
      </w:tblGrid>
      <w:tr w:rsidR="00104AC7" w:rsidRPr="00104AC7" w:rsidTr="00E566E1">
        <w:trPr>
          <w:trHeight w:val="166"/>
        </w:trPr>
        <w:tc>
          <w:tcPr>
            <w:tcW w:w="2235" w:type="dxa"/>
            <w:shd w:val="clear" w:color="auto" w:fill="auto"/>
          </w:tcPr>
          <w:p w:rsidR="003C7137" w:rsidRPr="00104AC7" w:rsidRDefault="000F04AB" w:rsidP="00F613EF">
            <w:pPr>
              <w:pStyle w:val="af2"/>
              <w:ind w:left="284" w:firstLine="425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Вид</w:t>
            </w:r>
          </w:p>
          <w:p w:rsidR="000F04AB" w:rsidRPr="00104AC7" w:rsidRDefault="000F04AB" w:rsidP="00F613EF">
            <w:pPr>
              <w:jc w:val="both"/>
              <w:rPr>
                <w:b/>
                <w:i/>
              </w:rPr>
            </w:pPr>
            <w:r w:rsidRPr="00104AC7">
              <w:rPr>
                <w:b/>
                <w:i/>
                <w:lang w:val="uk-UA"/>
              </w:rPr>
              <w:t>альтернативи</w:t>
            </w:r>
          </w:p>
        </w:tc>
        <w:tc>
          <w:tcPr>
            <w:tcW w:w="7654" w:type="dxa"/>
            <w:shd w:val="clear" w:color="auto" w:fill="auto"/>
          </w:tcPr>
          <w:p w:rsidR="000F04AB" w:rsidRPr="00104AC7" w:rsidRDefault="000F04AB" w:rsidP="00F613EF">
            <w:pPr>
              <w:pStyle w:val="af2"/>
              <w:ind w:left="709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Опис альтернативи</w:t>
            </w:r>
          </w:p>
        </w:tc>
      </w:tr>
      <w:tr w:rsidR="00104AC7" w:rsidRPr="00104AC7" w:rsidTr="00E566E1">
        <w:tc>
          <w:tcPr>
            <w:tcW w:w="2235" w:type="dxa"/>
            <w:shd w:val="clear" w:color="auto" w:fill="auto"/>
          </w:tcPr>
          <w:p w:rsidR="0041227B" w:rsidRPr="00104AC7" w:rsidRDefault="0041227B" w:rsidP="008C2F23">
            <w:pPr>
              <w:jc w:val="both"/>
              <w:rPr>
                <w:lang w:val="uk-UA"/>
              </w:rPr>
            </w:pPr>
            <w:r w:rsidRPr="00104AC7">
              <w:t>Альтернатива 1</w:t>
            </w:r>
          </w:p>
          <w:p w:rsidR="00F42EB7" w:rsidRPr="00104AC7" w:rsidRDefault="00F42EB7" w:rsidP="008C2F23">
            <w:pPr>
              <w:jc w:val="both"/>
              <w:rPr>
                <w:lang w:val="uk-UA"/>
              </w:rPr>
            </w:pPr>
            <w:r w:rsidRPr="00104AC7">
              <w:rPr>
                <w:lang w:val="uk-UA"/>
              </w:rPr>
              <w:t>Залишення ситу</w:t>
            </w:r>
            <w:r w:rsidRPr="00104AC7">
              <w:rPr>
                <w:lang w:val="uk-UA"/>
              </w:rPr>
              <w:t>а</w:t>
            </w:r>
            <w:r w:rsidRPr="00104AC7">
              <w:rPr>
                <w:lang w:val="uk-UA"/>
              </w:rPr>
              <w:t>ції без змін</w:t>
            </w:r>
          </w:p>
          <w:p w:rsidR="0041227B" w:rsidRPr="00104AC7" w:rsidRDefault="0041227B" w:rsidP="008C2F23">
            <w:pPr>
              <w:jc w:val="both"/>
              <w:rPr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146D22" w:rsidRPr="00104AC7" w:rsidRDefault="0041227B" w:rsidP="00734F7C">
            <w:pPr>
              <w:jc w:val="both"/>
              <w:rPr>
                <w:lang w:val="uk-UA"/>
              </w:rPr>
            </w:pPr>
            <w:r w:rsidRPr="00104AC7">
              <w:rPr>
                <w:lang w:val="uk-UA"/>
              </w:rPr>
              <w:t xml:space="preserve">Зараз проблема паркування не вирішена: відсутній розвиток та                  осучаснення </w:t>
            </w:r>
            <w:proofErr w:type="spellStart"/>
            <w:r w:rsidRPr="00104AC7">
              <w:rPr>
                <w:lang w:val="uk-UA"/>
              </w:rPr>
              <w:t>паркувального</w:t>
            </w:r>
            <w:proofErr w:type="spellEnd"/>
            <w:r w:rsidRPr="00104AC7">
              <w:rPr>
                <w:lang w:val="uk-UA"/>
              </w:rPr>
              <w:t xml:space="preserve"> простору на території Криворізької міської             територіальної громади; мають місце перешкоди </w:t>
            </w:r>
            <w:r w:rsidR="00734F7C" w:rsidRPr="00104AC7">
              <w:rPr>
                <w:lang w:val="uk-UA"/>
              </w:rPr>
              <w:t>в</w:t>
            </w:r>
            <w:r w:rsidRPr="00104AC7">
              <w:rPr>
                <w:lang w:val="uk-UA"/>
              </w:rPr>
              <w:t xml:space="preserve"> роботі транспорту, що обслуговує регулярні маршрути. </w:t>
            </w:r>
            <w:proofErr w:type="spellStart"/>
            <w:r w:rsidRPr="00104AC7">
              <w:t>Залишати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ситуацію</w:t>
            </w:r>
            <w:proofErr w:type="spellEnd"/>
            <w:r w:rsidRPr="00104AC7">
              <w:t xml:space="preserve"> з </w:t>
            </w:r>
            <w:proofErr w:type="spellStart"/>
            <w:r w:rsidRPr="00104AC7">
              <w:t>паркуванням</w:t>
            </w:r>
            <w:proofErr w:type="spellEnd"/>
            <w:r w:rsidRPr="00104AC7">
              <w:t xml:space="preserve"> </w:t>
            </w:r>
            <w:r w:rsidRPr="00104AC7">
              <w:rPr>
                <w:lang w:val="uk-UA"/>
              </w:rPr>
              <w:t xml:space="preserve">             </w:t>
            </w:r>
            <w:proofErr w:type="spellStart"/>
            <w:r w:rsidRPr="00104AC7">
              <w:t>транспотних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засобів</w:t>
            </w:r>
            <w:proofErr w:type="spellEnd"/>
            <w:r w:rsidRPr="00104AC7">
              <w:t xml:space="preserve"> без </w:t>
            </w:r>
            <w:proofErr w:type="spellStart"/>
            <w:r w:rsidRPr="00104AC7">
              <w:t>змін</w:t>
            </w:r>
            <w:proofErr w:type="spellEnd"/>
            <w:r w:rsidRPr="00104AC7">
              <w:t xml:space="preserve"> не </w:t>
            </w:r>
            <w:proofErr w:type="spellStart"/>
            <w:r w:rsidRPr="00104AC7">
              <w:t>можн</w:t>
            </w:r>
            <w:proofErr w:type="spellEnd"/>
            <w:r w:rsidR="00A60214" w:rsidRPr="00104AC7">
              <w:rPr>
                <w:lang w:val="uk-UA"/>
              </w:rPr>
              <w:t>а</w:t>
            </w:r>
          </w:p>
        </w:tc>
      </w:tr>
      <w:tr w:rsidR="00104AC7" w:rsidRPr="00104AC7" w:rsidTr="00E566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C7E" w:rsidRPr="00104AC7" w:rsidRDefault="00655C7E" w:rsidP="008C2F23">
            <w:pPr>
              <w:jc w:val="both"/>
              <w:rPr>
                <w:lang w:val="uk-UA"/>
              </w:rPr>
            </w:pPr>
            <w:r w:rsidRPr="00104AC7">
              <w:t xml:space="preserve">Альтернатива </w:t>
            </w:r>
            <w:r w:rsidR="00CC334A" w:rsidRPr="00104AC7">
              <w:rPr>
                <w:lang w:val="uk-UA"/>
              </w:rPr>
              <w:t>2</w:t>
            </w:r>
          </w:p>
          <w:p w:rsidR="002076A3" w:rsidRPr="00104AC7" w:rsidRDefault="00F42EB7" w:rsidP="008C2F23">
            <w:pPr>
              <w:jc w:val="both"/>
            </w:pPr>
            <w:proofErr w:type="spellStart"/>
            <w:r w:rsidRPr="00104AC7">
              <w:t>Ухвалення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запр</w:t>
            </w:r>
            <w:r w:rsidRPr="00104AC7">
              <w:t>о</w:t>
            </w:r>
            <w:r w:rsidRPr="00104AC7">
              <w:t>понованого</w:t>
            </w:r>
            <w:proofErr w:type="spellEnd"/>
            <w:r w:rsidRPr="00104AC7">
              <w:t xml:space="preserve"> рег</w:t>
            </w:r>
            <w:r w:rsidRPr="00104AC7">
              <w:t>у</w:t>
            </w:r>
            <w:r w:rsidRPr="00104AC7">
              <w:t>ляторного акта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C7E" w:rsidRPr="00104AC7" w:rsidRDefault="00111F8B" w:rsidP="00B475C5">
            <w:pPr>
              <w:jc w:val="both"/>
              <w:rPr>
                <w:lang w:val="uk-UA"/>
              </w:rPr>
            </w:pPr>
            <w:proofErr w:type="spellStart"/>
            <w:r w:rsidRPr="00104AC7">
              <w:t>Ухвалення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запропонованого</w:t>
            </w:r>
            <w:proofErr w:type="spellEnd"/>
            <w:r w:rsidRPr="00104AC7">
              <w:t xml:space="preserve"> регуляторного акта </w:t>
            </w:r>
            <w:r w:rsidR="002076A3" w:rsidRPr="00104AC7">
              <w:t xml:space="preserve">є </w:t>
            </w:r>
            <w:proofErr w:type="spellStart"/>
            <w:r w:rsidR="002076A3" w:rsidRPr="00104AC7">
              <w:t>найбільш</w:t>
            </w:r>
            <w:proofErr w:type="spellEnd"/>
            <w:r w:rsidR="002076A3" w:rsidRPr="00104AC7">
              <w:t xml:space="preserve"> </w:t>
            </w:r>
            <w:proofErr w:type="spellStart"/>
            <w:r w:rsidR="002076A3" w:rsidRPr="00104AC7">
              <w:t>прийня</w:t>
            </w:r>
            <w:r w:rsidR="00D604B4" w:rsidRPr="00104AC7">
              <w:t>тим</w:t>
            </w:r>
            <w:proofErr w:type="spellEnd"/>
            <w:r w:rsidR="00D604B4" w:rsidRPr="00104AC7">
              <w:t xml:space="preserve"> і </w:t>
            </w:r>
            <w:proofErr w:type="spellStart"/>
            <w:r w:rsidR="00D604B4" w:rsidRPr="00104AC7">
              <w:t>ефективним</w:t>
            </w:r>
            <w:proofErr w:type="spellEnd"/>
            <w:r w:rsidR="00B475C5" w:rsidRPr="00104AC7">
              <w:rPr>
                <w:lang w:val="uk-UA"/>
              </w:rPr>
              <w:t>,</w:t>
            </w:r>
            <w:r w:rsidR="00D604B4" w:rsidRPr="00104AC7">
              <w:rPr>
                <w:lang w:val="uk-UA"/>
              </w:rPr>
              <w:t xml:space="preserve"> </w:t>
            </w:r>
            <w:r w:rsidR="002076A3" w:rsidRPr="00104AC7">
              <w:t xml:space="preserve">дозволить </w:t>
            </w:r>
            <w:proofErr w:type="spellStart"/>
            <w:r w:rsidR="002076A3" w:rsidRPr="00104AC7">
              <w:t>досягти</w:t>
            </w:r>
            <w:proofErr w:type="spellEnd"/>
            <w:r w:rsidR="002076A3" w:rsidRPr="00104AC7">
              <w:t xml:space="preserve"> мети </w:t>
            </w:r>
            <w:proofErr w:type="spellStart"/>
            <w:r w:rsidR="002076A3" w:rsidRPr="00104AC7">
              <w:t>регулювання</w:t>
            </w:r>
            <w:proofErr w:type="spellEnd"/>
            <w:r w:rsidR="002076A3" w:rsidRPr="00104AC7">
              <w:t xml:space="preserve"> та </w:t>
            </w:r>
            <w:proofErr w:type="spellStart"/>
            <w:r w:rsidR="002076A3" w:rsidRPr="00104AC7">
              <w:t>визначить</w:t>
            </w:r>
            <w:proofErr w:type="spellEnd"/>
            <w:r w:rsidR="002076A3" w:rsidRPr="00104AC7">
              <w:t xml:space="preserve"> </w:t>
            </w:r>
            <w:r w:rsidR="00655C7E" w:rsidRPr="00104AC7">
              <w:rPr>
                <w:lang w:val="uk-UA"/>
              </w:rPr>
              <w:t xml:space="preserve">   </w:t>
            </w:r>
            <w:r w:rsidR="00D604B4" w:rsidRPr="00104AC7">
              <w:rPr>
                <w:lang w:val="uk-UA"/>
              </w:rPr>
              <w:t xml:space="preserve">           </w:t>
            </w:r>
            <w:r w:rsidR="00655C7E" w:rsidRPr="00104AC7">
              <w:rPr>
                <w:lang w:val="uk-UA"/>
              </w:rPr>
              <w:t xml:space="preserve"> </w:t>
            </w:r>
            <w:proofErr w:type="spellStart"/>
            <w:r w:rsidR="002076A3" w:rsidRPr="00104AC7">
              <w:t>основні</w:t>
            </w:r>
            <w:proofErr w:type="spellEnd"/>
            <w:r w:rsidR="002076A3" w:rsidRPr="00104AC7">
              <w:t xml:space="preserve"> </w:t>
            </w:r>
            <w:r w:rsidR="00D13C0E" w:rsidRPr="00104AC7">
              <w:rPr>
                <w:lang w:val="uk-UA"/>
              </w:rPr>
              <w:t xml:space="preserve"> </w:t>
            </w:r>
            <w:proofErr w:type="spellStart"/>
            <w:r w:rsidR="002076A3" w:rsidRPr="00104AC7">
              <w:t>організаційні</w:t>
            </w:r>
            <w:proofErr w:type="spellEnd"/>
            <w:r w:rsidR="002076A3" w:rsidRPr="00104AC7">
              <w:t xml:space="preserve"> засади </w:t>
            </w:r>
            <w:proofErr w:type="spellStart"/>
            <w:r w:rsidR="002076A3" w:rsidRPr="00104AC7">
              <w:t>діяльності</w:t>
            </w:r>
            <w:proofErr w:type="spellEnd"/>
            <w:r w:rsidR="002076A3" w:rsidRPr="00104AC7">
              <w:t xml:space="preserve"> </w:t>
            </w:r>
            <w:proofErr w:type="spellStart"/>
            <w:r w:rsidR="002076A3" w:rsidRPr="00104AC7">
              <w:t>майданчиків</w:t>
            </w:r>
            <w:proofErr w:type="spellEnd"/>
            <w:r w:rsidR="002076A3" w:rsidRPr="00104AC7">
              <w:t xml:space="preserve"> для </w:t>
            </w:r>
            <w:proofErr w:type="spellStart"/>
            <w:r w:rsidR="002076A3" w:rsidRPr="00104AC7">
              <w:t>паркування</w:t>
            </w:r>
            <w:proofErr w:type="spellEnd"/>
            <w:r w:rsidR="002076A3" w:rsidRPr="00104AC7">
              <w:t xml:space="preserve"> </w:t>
            </w:r>
            <w:proofErr w:type="spellStart"/>
            <w:r w:rsidR="002076A3" w:rsidRPr="00104AC7">
              <w:t>транспорт</w:t>
            </w:r>
            <w:r w:rsidR="0041227B" w:rsidRPr="00104AC7">
              <w:t>них</w:t>
            </w:r>
            <w:proofErr w:type="spellEnd"/>
            <w:r w:rsidR="0041227B" w:rsidRPr="00104AC7">
              <w:t xml:space="preserve"> </w:t>
            </w:r>
            <w:proofErr w:type="spellStart"/>
            <w:r w:rsidR="0041227B" w:rsidRPr="00104AC7">
              <w:t>засобів</w:t>
            </w:r>
            <w:proofErr w:type="spellEnd"/>
            <w:r w:rsidR="0041227B" w:rsidRPr="00104AC7">
              <w:t xml:space="preserve"> </w:t>
            </w:r>
            <w:r w:rsidR="00AF5C8C" w:rsidRPr="00104AC7">
              <w:rPr>
                <w:lang w:val="uk-UA"/>
              </w:rPr>
              <w:t xml:space="preserve">на </w:t>
            </w:r>
            <w:r w:rsidR="00AF5C8C" w:rsidRPr="00104AC7">
              <w:rPr>
                <w:iCs/>
                <w:lang w:val="uk-UA"/>
              </w:rPr>
              <w:t>території Криворізької міської територіальної громади</w:t>
            </w:r>
          </w:p>
        </w:tc>
      </w:tr>
      <w:tr w:rsidR="00104AC7" w:rsidRPr="00104AC7" w:rsidTr="00575A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EF" w:rsidRPr="00104AC7" w:rsidRDefault="00F613EF" w:rsidP="008C2F23">
            <w:pPr>
              <w:jc w:val="both"/>
              <w:rPr>
                <w:lang w:val="uk-UA"/>
              </w:rPr>
            </w:pPr>
            <w:r w:rsidRPr="00104AC7">
              <w:t xml:space="preserve">Альтернатива </w:t>
            </w:r>
            <w:r w:rsidRPr="00104AC7">
              <w:rPr>
                <w:lang w:val="uk-UA"/>
              </w:rPr>
              <w:t>3</w:t>
            </w:r>
          </w:p>
          <w:p w:rsidR="00F613EF" w:rsidRPr="00104AC7" w:rsidRDefault="00F613EF" w:rsidP="008C2F23">
            <w:pPr>
              <w:jc w:val="both"/>
            </w:pPr>
            <w:r w:rsidRPr="00104AC7">
              <w:rPr>
                <w:lang w:val="uk-UA"/>
              </w:rPr>
              <w:t>Саморегулювання суб’єктів господ</w:t>
            </w:r>
            <w:r w:rsidRPr="00104AC7">
              <w:rPr>
                <w:lang w:val="uk-UA"/>
              </w:rPr>
              <w:t>а</w:t>
            </w:r>
            <w:r w:rsidRPr="00104AC7">
              <w:rPr>
                <w:lang w:val="uk-UA"/>
              </w:rPr>
              <w:t>рювання</w:t>
            </w:r>
            <w:r w:rsidR="00C80BE9" w:rsidRPr="00104AC7">
              <w:rPr>
                <w:lang w:val="uk-UA"/>
              </w:rPr>
              <w:t xml:space="preserve"> </w:t>
            </w:r>
            <w:r w:rsidRPr="00104AC7">
              <w:rPr>
                <w:lang w:val="uk-UA"/>
              </w:rPr>
              <w:t>(договір</w:t>
            </w:r>
            <w:r w:rsidR="00C80BE9" w:rsidRPr="00104AC7">
              <w:rPr>
                <w:lang w:val="uk-UA"/>
              </w:rPr>
              <w:t>-</w:t>
            </w:r>
            <w:r w:rsidRPr="00104AC7">
              <w:rPr>
                <w:lang w:val="uk-UA"/>
              </w:rPr>
              <w:t>ний механізм)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A75" w:rsidRPr="00104AC7" w:rsidRDefault="00497F06" w:rsidP="00B475C5">
            <w:pPr>
              <w:jc w:val="both"/>
              <w:rPr>
                <w:lang w:val="uk-UA"/>
              </w:rPr>
            </w:pPr>
            <w:r w:rsidRPr="00104AC7">
              <w:rPr>
                <w:lang w:val="uk-UA"/>
              </w:rPr>
              <w:t>Самостійне встановлення</w:t>
            </w:r>
            <w:r w:rsidR="00F613EF" w:rsidRPr="00104AC7">
              <w:rPr>
                <w:lang w:val="uk-UA"/>
              </w:rPr>
              <w:t xml:space="preserve"> операторам</w:t>
            </w:r>
            <w:r w:rsidRPr="00104AC7">
              <w:rPr>
                <w:lang w:val="uk-UA"/>
              </w:rPr>
              <w:t>и</w:t>
            </w:r>
            <w:r w:rsidR="00F613EF" w:rsidRPr="00104AC7">
              <w:rPr>
                <w:lang w:val="uk-UA"/>
              </w:rPr>
              <w:t xml:space="preserve"> умов функціонування </w:t>
            </w:r>
            <w:proofErr w:type="spellStart"/>
            <w:r w:rsidR="00F613EF" w:rsidRPr="00104AC7">
              <w:rPr>
                <w:lang w:val="uk-UA"/>
              </w:rPr>
              <w:t>паркув</w:t>
            </w:r>
            <w:r w:rsidR="00F613EF" w:rsidRPr="00104AC7">
              <w:rPr>
                <w:lang w:val="uk-UA"/>
              </w:rPr>
              <w:t>а</w:t>
            </w:r>
            <w:r w:rsidR="00F613EF" w:rsidRPr="00104AC7">
              <w:rPr>
                <w:lang w:val="uk-UA"/>
              </w:rPr>
              <w:t>льних</w:t>
            </w:r>
            <w:proofErr w:type="spellEnd"/>
            <w:r w:rsidR="00F613EF" w:rsidRPr="00104AC7">
              <w:rPr>
                <w:lang w:val="uk-UA"/>
              </w:rPr>
              <w:t xml:space="preserve"> майданчикі</w:t>
            </w:r>
            <w:r w:rsidRPr="00104AC7">
              <w:rPr>
                <w:lang w:val="uk-UA"/>
              </w:rPr>
              <w:t>в приведе до зменшення адміністративного навант</w:t>
            </w:r>
            <w:r w:rsidRPr="00104AC7">
              <w:rPr>
                <w:lang w:val="uk-UA"/>
              </w:rPr>
              <w:t>а</w:t>
            </w:r>
            <w:r w:rsidRPr="00104AC7">
              <w:rPr>
                <w:lang w:val="uk-UA"/>
              </w:rPr>
              <w:t xml:space="preserve">ження на органи місцевого самоврядування, але </w:t>
            </w:r>
            <w:r w:rsidR="00B475C5" w:rsidRPr="00104AC7">
              <w:rPr>
                <w:lang w:val="uk-UA"/>
              </w:rPr>
              <w:t>матиме</w:t>
            </w:r>
            <w:r w:rsidRPr="00104AC7">
              <w:rPr>
                <w:lang w:val="uk-UA"/>
              </w:rPr>
              <w:t xml:space="preserve"> недоліки</w:t>
            </w:r>
            <w:r w:rsidR="00B475C5" w:rsidRPr="00104AC7">
              <w:rPr>
                <w:lang w:val="uk-UA"/>
              </w:rPr>
              <w:t xml:space="preserve">:             </w:t>
            </w:r>
            <w:r w:rsidRPr="00104AC7">
              <w:rPr>
                <w:lang w:val="uk-UA"/>
              </w:rPr>
              <w:t xml:space="preserve"> відсутність єдиних стандартів  і контролю; ризик  зловживань; пор</w:t>
            </w:r>
            <w:r w:rsidRPr="00104AC7">
              <w:rPr>
                <w:lang w:val="uk-UA"/>
              </w:rPr>
              <w:t>у</w:t>
            </w:r>
            <w:r w:rsidRPr="00104AC7">
              <w:rPr>
                <w:lang w:val="uk-UA"/>
              </w:rPr>
              <w:t xml:space="preserve">шення прав </w:t>
            </w:r>
            <w:r w:rsidR="00C80BE9" w:rsidRPr="00104AC7">
              <w:rPr>
                <w:lang w:val="uk-UA"/>
              </w:rPr>
              <w:t>споживачів</w:t>
            </w:r>
            <w:r w:rsidRPr="00104AC7">
              <w:rPr>
                <w:lang w:val="uk-UA"/>
              </w:rPr>
              <w:t xml:space="preserve">. Тому  ця альтернатива недоцільна через  </w:t>
            </w:r>
            <w:r w:rsidR="00B475C5" w:rsidRPr="00104AC7">
              <w:rPr>
                <w:lang w:val="uk-UA"/>
              </w:rPr>
              <w:t xml:space="preserve">  </w:t>
            </w:r>
          </w:p>
          <w:p w:rsidR="00F613EF" w:rsidRPr="00104AC7" w:rsidRDefault="00497F06" w:rsidP="00B475C5">
            <w:pPr>
              <w:jc w:val="both"/>
              <w:rPr>
                <w:lang w:val="uk-UA"/>
              </w:rPr>
            </w:pPr>
            <w:r w:rsidRPr="00104AC7">
              <w:rPr>
                <w:lang w:val="uk-UA"/>
              </w:rPr>
              <w:t>невідповідність публічним інтересам</w:t>
            </w:r>
          </w:p>
        </w:tc>
      </w:tr>
    </w:tbl>
    <w:p w:rsidR="000D1A02" w:rsidRPr="00104AC7" w:rsidRDefault="004770F2" w:rsidP="00B55AC7">
      <w:pPr>
        <w:rPr>
          <w:b/>
          <w:i/>
          <w:sz w:val="28"/>
          <w:szCs w:val="28"/>
        </w:rPr>
      </w:pPr>
      <w:r w:rsidRPr="00104AC7">
        <w:rPr>
          <w:b/>
          <w:i/>
          <w:sz w:val="28"/>
          <w:szCs w:val="28"/>
          <w:lang w:val="uk-UA"/>
        </w:rPr>
        <w:lastRenderedPageBreak/>
        <w:t xml:space="preserve">        </w:t>
      </w:r>
      <w:r w:rsidR="00B80034" w:rsidRPr="00104AC7">
        <w:rPr>
          <w:b/>
          <w:i/>
          <w:sz w:val="28"/>
          <w:szCs w:val="28"/>
          <w:lang w:val="uk-UA"/>
        </w:rPr>
        <w:t xml:space="preserve">         </w:t>
      </w:r>
      <w:r w:rsidRPr="00104AC7">
        <w:rPr>
          <w:b/>
          <w:i/>
          <w:sz w:val="28"/>
          <w:szCs w:val="28"/>
          <w:lang w:val="uk-UA"/>
        </w:rPr>
        <w:t xml:space="preserve">  </w:t>
      </w:r>
      <w:r w:rsidR="000D1A02" w:rsidRPr="00104AC7">
        <w:rPr>
          <w:b/>
          <w:i/>
          <w:sz w:val="28"/>
          <w:szCs w:val="28"/>
        </w:rPr>
        <w:t>2. Оцінка вибраних альтернативних способів досягнення цілей</w:t>
      </w:r>
    </w:p>
    <w:p w:rsidR="006F7C3B" w:rsidRDefault="006F7C3B" w:rsidP="000D1A02">
      <w:pPr>
        <w:pStyle w:val="af2"/>
        <w:ind w:left="0" w:firstLine="709"/>
        <w:rPr>
          <w:sz w:val="28"/>
          <w:szCs w:val="28"/>
        </w:rPr>
      </w:pPr>
    </w:p>
    <w:p w:rsidR="000D1A02" w:rsidRPr="00104AC7" w:rsidRDefault="000D1A02" w:rsidP="000D1A02">
      <w:pPr>
        <w:pStyle w:val="af2"/>
        <w:ind w:left="0" w:firstLine="709"/>
        <w:rPr>
          <w:sz w:val="28"/>
          <w:szCs w:val="28"/>
        </w:rPr>
      </w:pPr>
      <w:r w:rsidRPr="00104AC7">
        <w:rPr>
          <w:sz w:val="28"/>
          <w:szCs w:val="28"/>
        </w:rPr>
        <w:t xml:space="preserve">Відповідно до пункту 1 розділу ІІІ Методики проведення аналізу впливу регуляторного </w:t>
      </w:r>
      <w:proofErr w:type="spellStart"/>
      <w:r w:rsidRPr="00104AC7">
        <w:rPr>
          <w:sz w:val="28"/>
          <w:szCs w:val="28"/>
        </w:rPr>
        <w:t>акта</w:t>
      </w:r>
      <w:proofErr w:type="spellEnd"/>
      <w:r w:rsidRPr="00104AC7">
        <w:rPr>
          <w:sz w:val="28"/>
          <w:szCs w:val="28"/>
        </w:rPr>
        <w:t xml:space="preserve"> обираємо для проведення оцінки вибраних альтернативних способів досягнення цілей не менше двох альтернатив та стисло їх описуємо.</w:t>
      </w:r>
    </w:p>
    <w:p w:rsidR="00A60214" w:rsidRPr="00104AC7" w:rsidRDefault="00A60214" w:rsidP="00A60214">
      <w:pPr>
        <w:pStyle w:val="af2"/>
        <w:ind w:left="709" w:firstLine="0"/>
        <w:jc w:val="center"/>
        <w:rPr>
          <w:b/>
          <w:i/>
          <w:sz w:val="28"/>
          <w:szCs w:val="28"/>
        </w:rPr>
      </w:pPr>
      <w:r w:rsidRPr="00104AC7">
        <w:rPr>
          <w:b/>
          <w:i/>
          <w:sz w:val="28"/>
          <w:szCs w:val="28"/>
        </w:rPr>
        <w:t>Оцінка впливу на сферу інтересів органів місцевого самоврядування</w:t>
      </w:r>
    </w:p>
    <w:p w:rsidR="00A60214" w:rsidRPr="00104AC7" w:rsidRDefault="00A60214" w:rsidP="00A60214">
      <w:pPr>
        <w:pStyle w:val="af2"/>
        <w:ind w:left="709" w:firstLine="0"/>
        <w:jc w:val="center"/>
        <w:rPr>
          <w:b/>
          <w:i/>
          <w:sz w:val="28"/>
          <w:szCs w:val="28"/>
        </w:rPr>
      </w:pPr>
      <w:r w:rsidRPr="00104AC7">
        <w:rPr>
          <w:b/>
          <w:i/>
          <w:sz w:val="28"/>
          <w:szCs w:val="28"/>
        </w:rPr>
        <w:t>(держави)</w:t>
      </w:r>
    </w:p>
    <w:p w:rsidR="00A60214" w:rsidRPr="00104AC7" w:rsidRDefault="00A60214" w:rsidP="00A60214">
      <w:pPr>
        <w:pStyle w:val="af2"/>
        <w:ind w:left="709" w:firstLine="0"/>
        <w:jc w:val="center"/>
        <w:rPr>
          <w:i/>
          <w:sz w:val="28"/>
          <w:szCs w:val="28"/>
        </w:rPr>
      </w:pPr>
      <w:r w:rsidRPr="00104AC7">
        <w:rPr>
          <w:b/>
          <w:i/>
          <w:sz w:val="28"/>
          <w:szCs w:val="28"/>
        </w:rPr>
        <w:t xml:space="preserve">               </w:t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  <w:t xml:space="preserve">       </w:t>
      </w:r>
      <w:r w:rsidR="00C90C1A" w:rsidRPr="00104AC7">
        <w:rPr>
          <w:b/>
          <w:i/>
          <w:sz w:val="28"/>
          <w:szCs w:val="28"/>
        </w:rPr>
        <w:t xml:space="preserve">          </w:t>
      </w:r>
      <w:r w:rsidR="00A24003" w:rsidRPr="00104AC7">
        <w:rPr>
          <w:b/>
          <w:i/>
          <w:sz w:val="28"/>
          <w:szCs w:val="28"/>
        </w:rPr>
        <w:t xml:space="preserve"> </w:t>
      </w:r>
      <w:r w:rsidRPr="00104AC7">
        <w:rPr>
          <w:i/>
          <w:sz w:val="28"/>
          <w:szCs w:val="28"/>
        </w:rPr>
        <w:t>Таблиця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19"/>
        <w:gridCol w:w="3435"/>
      </w:tblGrid>
      <w:tr w:rsidR="00104AC7" w:rsidRPr="00104AC7" w:rsidTr="006F7C3B">
        <w:tc>
          <w:tcPr>
            <w:tcW w:w="1985" w:type="dxa"/>
            <w:shd w:val="clear" w:color="auto" w:fill="auto"/>
          </w:tcPr>
          <w:p w:rsidR="00354A7A" w:rsidRPr="00104AC7" w:rsidRDefault="00354A7A" w:rsidP="00A24003">
            <w:pPr>
              <w:pStyle w:val="af2"/>
              <w:ind w:left="0" w:firstLine="709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Вид</w:t>
            </w:r>
          </w:p>
          <w:p w:rsidR="00354A7A" w:rsidRPr="00104AC7" w:rsidRDefault="00354A7A" w:rsidP="00A24003">
            <w:pPr>
              <w:pStyle w:val="af2"/>
              <w:ind w:left="0" w:firstLine="0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альтернативи</w:t>
            </w:r>
          </w:p>
        </w:tc>
        <w:tc>
          <w:tcPr>
            <w:tcW w:w="4219" w:type="dxa"/>
            <w:shd w:val="clear" w:color="auto" w:fill="auto"/>
          </w:tcPr>
          <w:p w:rsidR="00354A7A" w:rsidRPr="00104AC7" w:rsidRDefault="00354A7A" w:rsidP="0012202C">
            <w:pPr>
              <w:pStyle w:val="af2"/>
              <w:ind w:left="709" w:hanging="392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Вигоди</w:t>
            </w:r>
          </w:p>
        </w:tc>
        <w:tc>
          <w:tcPr>
            <w:tcW w:w="3435" w:type="dxa"/>
            <w:shd w:val="clear" w:color="auto" w:fill="auto"/>
          </w:tcPr>
          <w:p w:rsidR="00354A7A" w:rsidRPr="00104AC7" w:rsidRDefault="00354A7A" w:rsidP="0012202C">
            <w:pPr>
              <w:pStyle w:val="af2"/>
              <w:ind w:left="709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Витрати</w:t>
            </w:r>
          </w:p>
        </w:tc>
      </w:tr>
      <w:tr w:rsidR="00104AC7" w:rsidRPr="00104AC7" w:rsidTr="006F7C3B">
        <w:tc>
          <w:tcPr>
            <w:tcW w:w="1985" w:type="dxa"/>
            <w:shd w:val="clear" w:color="auto" w:fill="auto"/>
          </w:tcPr>
          <w:p w:rsidR="00F302ED" w:rsidRPr="00104AC7" w:rsidRDefault="00F302ED" w:rsidP="00A24003">
            <w:pPr>
              <w:pStyle w:val="af2"/>
              <w:ind w:left="0" w:firstLine="709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219" w:type="dxa"/>
            <w:shd w:val="clear" w:color="auto" w:fill="auto"/>
          </w:tcPr>
          <w:p w:rsidR="00F302ED" w:rsidRPr="00104AC7" w:rsidRDefault="00F302ED" w:rsidP="0012202C">
            <w:pPr>
              <w:pStyle w:val="af2"/>
              <w:ind w:left="709" w:hanging="392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435" w:type="dxa"/>
            <w:shd w:val="clear" w:color="auto" w:fill="auto"/>
          </w:tcPr>
          <w:p w:rsidR="00F302ED" w:rsidRPr="00104AC7" w:rsidRDefault="00F302ED" w:rsidP="0012202C">
            <w:pPr>
              <w:pStyle w:val="af2"/>
              <w:ind w:left="709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104AC7" w:rsidRPr="00104AC7" w:rsidTr="006F7C3B">
        <w:trPr>
          <w:trHeight w:val="5977"/>
        </w:trPr>
        <w:tc>
          <w:tcPr>
            <w:tcW w:w="1985" w:type="dxa"/>
            <w:shd w:val="clear" w:color="auto" w:fill="auto"/>
          </w:tcPr>
          <w:p w:rsidR="00B55AC7" w:rsidRPr="00104AC7" w:rsidRDefault="00B55AC7" w:rsidP="0012202C">
            <w:pPr>
              <w:rPr>
                <w:lang w:val="uk-UA"/>
              </w:rPr>
            </w:pPr>
            <w:r w:rsidRPr="00104AC7">
              <w:t>Альтернатива 1</w:t>
            </w:r>
          </w:p>
          <w:p w:rsidR="00B55AC7" w:rsidRPr="00104AC7" w:rsidRDefault="00B55AC7" w:rsidP="00B55AC7">
            <w:r w:rsidRPr="00104AC7">
              <w:rPr>
                <w:lang w:val="uk-UA"/>
              </w:rPr>
              <w:t xml:space="preserve">Залишення </w:t>
            </w:r>
            <w:proofErr w:type="spellStart"/>
            <w:r w:rsidRPr="00104AC7">
              <w:rPr>
                <w:lang w:val="uk-UA"/>
              </w:rPr>
              <w:t>си</w:t>
            </w:r>
            <w:proofErr w:type="spellEnd"/>
            <w:r w:rsidRPr="00104AC7">
              <w:rPr>
                <w:lang w:val="uk-UA"/>
              </w:rPr>
              <w:t xml:space="preserve">- </w:t>
            </w:r>
            <w:proofErr w:type="spellStart"/>
            <w:r w:rsidRPr="00104AC7">
              <w:rPr>
                <w:lang w:val="uk-UA"/>
              </w:rPr>
              <w:t>туації</w:t>
            </w:r>
            <w:proofErr w:type="spellEnd"/>
            <w:r w:rsidRPr="00104AC7">
              <w:rPr>
                <w:lang w:val="uk-UA"/>
              </w:rPr>
              <w:t xml:space="preserve"> без змін</w:t>
            </w:r>
          </w:p>
        </w:tc>
        <w:tc>
          <w:tcPr>
            <w:tcW w:w="4219" w:type="dxa"/>
            <w:shd w:val="clear" w:color="auto" w:fill="auto"/>
          </w:tcPr>
          <w:p w:rsidR="00B55AC7" w:rsidRPr="00104AC7" w:rsidRDefault="00B55AC7" w:rsidP="00A24003">
            <w:pPr>
              <w:pStyle w:val="af2"/>
              <w:ind w:left="0" w:firstLine="0"/>
              <w:jc w:val="center"/>
              <w:rPr>
                <w:sz w:val="24"/>
                <w:szCs w:val="24"/>
              </w:rPr>
            </w:pPr>
            <w:r w:rsidRPr="00104AC7">
              <w:rPr>
                <w:sz w:val="24"/>
                <w:szCs w:val="24"/>
              </w:rPr>
              <w:t>Відсутні</w:t>
            </w:r>
          </w:p>
        </w:tc>
        <w:tc>
          <w:tcPr>
            <w:tcW w:w="3435" w:type="dxa"/>
            <w:shd w:val="clear" w:color="auto" w:fill="auto"/>
          </w:tcPr>
          <w:p w:rsidR="00B55AC7" w:rsidRPr="00104AC7" w:rsidRDefault="00B55AC7" w:rsidP="003E6F93">
            <w:pPr>
              <w:spacing w:line="232" w:lineRule="auto"/>
              <w:ind w:left="34" w:hanging="34"/>
              <w:jc w:val="both"/>
            </w:pPr>
            <w:proofErr w:type="spellStart"/>
            <w:r w:rsidRPr="00104AC7">
              <w:t>Невиконання</w:t>
            </w:r>
            <w:proofErr w:type="spellEnd"/>
            <w:r w:rsidRPr="00104AC7">
              <w:t xml:space="preserve"> Закону </w:t>
            </w:r>
            <w:proofErr w:type="spellStart"/>
            <w:r w:rsidRPr="00104AC7">
              <w:t>України</w:t>
            </w:r>
            <w:proofErr w:type="spellEnd"/>
            <w:r w:rsidRPr="00104AC7">
              <w:t xml:space="preserve"> «Про </w:t>
            </w:r>
            <w:proofErr w:type="spellStart"/>
            <w:r w:rsidRPr="00104AC7">
              <w:t>місцеве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самоврядування</w:t>
            </w:r>
            <w:proofErr w:type="spellEnd"/>
            <w:r w:rsidRPr="00104AC7">
              <w:t xml:space="preserve"> в </w:t>
            </w:r>
            <w:proofErr w:type="spellStart"/>
            <w:r w:rsidRPr="00104AC7">
              <w:t>Україні</w:t>
            </w:r>
            <w:proofErr w:type="spellEnd"/>
            <w:r w:rsidRPr="00104AC7">
              <w:t>»</w:t>
            </w:r>
            <w:r w:rsidRPr="00104AC7">
              <w:rPr>
                <w:lang w:val="uk-UA"/>
              </w:rPr>
              <w:t xml:space="preserve"> </w:t>
            </w:r>
            <w:proofErr w:type="spellStart"/>
            <w:r w:rsidR="00B475C5" w:rsidRPr="00104AC7">
              <w:t>мож</w:t>
            </w:r>
            <w:r w:rsidRPr="00104AC7">
              <w:t>е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мати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суттєві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наслідки</w:t>
            </w:r>
            <w:proofErr w:type="spellEnd"/>
            <w:r w:rsidRPr="00104AC7">
              <w:t xml:space="preserve"> для </w:t>
            </w:r>
            <w:r w:rsidRPr="00104AC7">
              <w:rPr>
                <w:lang w:val="uk-UA"/>
              </w:rPr>
              <w:t xml:space="preserve">членів </w:t>
            </w:r>
            <w:r w:rsidRPr="00104AC7">
              <w:t>громад</w:t>
            </w:r>
            <w:r w:rsidRPr="00104AC7">
              <w:rPr>
                <w:lang w:val="uk-UA"/>
              </w:rPr>
              <w:t>и</w:t>
            </w:r>
            <w:r w:rsidRPr="00104AC7">
              <w:t xml:space="preserve"> та орган</w:t>
            </w:r>
            <w:proofErr w:type="spellStart"/>
            <w:r w:rsidR="00B475C5" w:rsidRPr="00104AC7">
              <w:rPr>
                <w:lang w:val="uk-UA"/>
              </w:rPr>
              <w:t>ів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місцевого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самовр</w:t>
            </w:r>
            <w:r w:rsidRPr="00104AC7">
              <w:t>я</w:t>
            </w:r>
            <w:r w:rsidR="00B475C5" w:rsidRPr="00104AC7">
              <w:t>дування</w:t>
            </w:r>
            <w:proofErr w:type="spellEnd"/>
            <w:r w:rsidR="00B475C5" w:rsidRPr="00104AC7">
              <w:rPr>
                <w:lang w:val="uk-UA"/>
              </w:rPr>
              <w:t>, що</w:t>
            </w:r>
            <w:r w:rsidR="003E6F93">
              <w:t xml:space="preserve">  </w:t>
            </w:r>
            <w:proofErr w:type="spellStart"/>
            <w:r w:rsidR="003E6F93">
              <w:t>може</w:t>
            </w:r>
            <w:proofErr w:type="spellEnd"/>
            <w:r w:rsidR="003E6F93">
              <w:t xml:space="preserve"> </w:t>
            </w:r>
            <w:proofErr w:type="spellStart"/>
            <w:r w:rsidR="003E6F93">
              <w:t>призвести</w:t>
            </w:r>
            <w:proofErr w:type="spellEnd"/>
            <w:r w:rsidR="003E6F93">
              <w:t xml:space="preserve"> до</w:t>
            </w:r>
            <w:r w:rsidR="003E6F93">
              <w:rPr>
                <w:lang w:val="uk-UA"/>
              </w:rPr>
              <w:t xml:space="preserve"> </w:t>
            </w:r>
            <w:proofErr w:type="spellStart"/>
            <w:r w:rsidRPr="00104AC7">
              <w:t>порушення</w:t>
            </w:r>
            <w:proofErr w:type="spellEnd"/>
            <w:r w:rsidRPr="00104AC7">
              <w:t xml:space="preserve"> прав </w:t>
            </w:r>
            <w:proofErr w:type="spellStart"/>
            <w:r w:rsidRPr="00104AC7">
              <w:t>громадян</w:t>
            </w:r>
            <w:proofErr w:type="spellEnd"/>
            <w:r w:rsidRPr="00104AC7">
              <w:t>,</w:t>
            </w:r>
            <w:r w:rsidR="00575A75" w:rsidRPr="00104AC7">
              <w:rPr>
                <w:lang w:val="uk-UA"/>
              </w:rPr>
              <w:t xml:space="preserve">             </w:t>
            </w:r>
            <w:r w:rsidRPr="00104AC7">
              <w:t xml:space="preserve"> </w:t>
            </w:r>
            <w:proofErr w:type="spellStart"/>
            <w:r w:rsidRPr="00104AC7">
              <w:t>неефективного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управління</w:t>
            </w:r>
            <w:proofErr w:type="spellEnd"/>
            <w:r w:rsidRPr="00104AC7">
              <w:t xml:space="preserve">, </w:t>
            </w:r>
            <w:r w:rsidR="00575A75" w:rsidRPr="00104AC7">
              <w:rPr>
                <w:lang w:val="uk-UA"/>
              </w:rPr>
              <w:t xml:space="preserve">            </w:t>
            </w:r>
            <w:proofErr w:type="spellStart"/>
            <w:r w:rsidRPr="00104AC7">
              <w:t>корупції</w:t>
            </w:r>
            <w:proofErr w:type="spellEnd"/>
            <w:r w:rsidRPr="00104AC7">
              <w:t xml:space="preserve"> та </w:t>
            </w:r>
            <w:proofErr w:type="spellStart"/>
            <w:r w:rsidRPr="00104AC7">
              <w:t>підриву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довіри</w:t>
            </w:r>
            <w:proofErr w:type="spellEnd"/>
            <w:r w:rsidRPr="00104AC7">
              <w:t xml:space="preserve"> до </w:t>
            </w:r>
            <w:r w:rsidR="00575A75" w:rsidRPr="00104AC7">
              <w:rPr>
                <w:lang w:val="uk-UA"/>
              </w:rPr>
              <w:t xml:space="preserve">             </w:t>
            </w:r>
            <w:proofErr w:type="spellStart"/>
            <w:r w:rsidRPr="00104AC7">
              <w:t>органів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місцевого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самовряд</w:t>
            </w:r>
            <w:r w:rsidRPr="00104AC7">
              <w:t>у</w:t>
            </w:r>
            <w:r w:rsidRPr="00104AC7">
              <w:t>вання</w:t>
            </w:r>
            <w:proofErr w:type="spellEnd"/>
            <w:r w:rsidRPr="00104AC7">
              <w:t xml:space="preserve">.  </w:t>
            </w:r>
            <w:r w:rsidRPr="00104AC7">
              <w:rPr>
                <w:lang w:val="uk-UA"/>
              </w:rPr>
              <w:t>Залежно від характеру порушення в</w:t>
            </w:r>
            <w:proofErr w:type="spellStart"/>
            <w:r w:rsidRPr="00104AC7">
              <w:t>ідповідальн</w:t>
            </w:r>
            <w:r w:rsidR="00B475C5" w:rsidRPr="00104AC7">
              <w:t>ість</w:t>
            </w:r>
            <w:proofErr w:type="spellEnd"/>
            <w:r w:rsidR="00B475C5" w:rsidRPr="00104AC7">
              <w:t xml:space="preserve">  за  </w:t>
            </w:r>
            <w:r w:rsidR="00B475C5" w:rsidRPr="00104AC7">
              <w:rPr>
                <w:lang w:val="uk-UA"/>
              </w:rPr>
              <w:t>його</w:t>
            </w:r>
            <w:r w:rsidR="00B475C5" w:rsidRPr="00104AC7">
              <w:t xml:space="preserve"> </w:t>
            </w:r>
            <w:proofErr w:type="spellStart"/>
            <w:r w:rsidR="00B475C5" w:rsidRPr="00104AC7">
              <w:t>невиконан</w:t>
            </w:r>
            <w:r w:rsidRPr="00104AC7">
              <w:t>ня</w:t>
            </w:r>
            <w:proofErr w:type="spellEnd"/>
            <w:r w:rsidRPr="00104AC7">
              <w:t xml:space="preserve">    </w:t>
            </w:r>
            <w:proofErr w:type="spellStart"/>
            <w:r w:rsidRPr="00104AC7">
              <w:t>може</w:t>
            </w:r>
            <w:proofErr w:type="spellEnd"/>
            <w:r w:rsidRPr="00104AC7">
              <w:t xml:space="preserve"> бути  як</w:t>
            </w:r>
            <w:r w:rsidR="00B475C5" w:rsidRPr="00104AC7">
              <w:t xml:space="preserve"> </w:t>
            </w:r>
            <w:proofErr w:type="spellStart"/>
            <w:r w:rsidR="00B475C5" w:rsidRPr="00104AC7">
              <w:t>адміністра</w:t>
            </w:r>
            <w:r w:rsidRPr="00104AC7">
              <w:t>тивною</w:t>
            </w:r>
            <w:proofErr w:type="spellEnd"/>
            <w:r w:rsidRPr="00104AC7">
              <w:t xml:space="preserve">, так і </w:t>
            </w:r>
            <w:proofErr w:type="spellStart"/>
            <w:r w:rsidRPr="00104AC7">
              <w:t>кримінальною</w:t>
            </w:r>
            <w:proofErr w:type="spellEnd"/>
            <w:r w:rsidRPr="00104AC7">
              <w:t xml:space="preserve">, </w:t>
            </w:r>
            <w:proofErr w:type="spellStart"/>
            <w:r w:rsidRPr="00104AC7">
              <w:t>оскільки</w:t>
            </w:r>
            <w:proofErr w:type="spellEnd"/>
            <w:r w:rsidRPr="00104AC7">
              <w:t xml:space="preserve"> </w:t>
            </w:r>
            <w:r w:rsidRPr="00104AC7">
              <w:rPr>
                <w:lang w:val="uk-UA"/>
              </w:rPr>
              <w:t>затвердження вимог до обл</w:t>
            </w:r>
            <w:r w:rsidRPr="00104AC7">
              <w:rPr>
                <w:lang w:val="uk-UA"/>
              </w:rPr>
              <w:t>а</w:t>
            </w:r>
            <w:r w:rsidRPr="00104AC7">
              <w:rPr>
                <w:lang w:val="uk-UA"/>
              </w:rPr>
              <w:t>штування майданчиків для п</w:t>
            </w:r>
            <w:r w:rsidRPr="00104AC7">
              <w:rPr>
                <w:lang w:val="uk-UA"/>
              </w:rPr>
              <w:t>а</w:t>
            </w:r>
            <w:r w:rsidRPr="00104AC7">
              <w:rPr>
                <w:lang w:val="uk-UA"/>
              </w:rPr>
              <w:t>ркування транспортних зас</w:t>
            </w:r>
            <w:r w:rsidRPr="00104AC7">
              <w:rPr>
                <w:lang w:val="uk-UA"/>
              </w:rPr>
              <w:t>о</w:t>
            </w:r>
            <w:r w:rsidRPr="00104AC7">
              <w:rPr>
                <w:lang w:val="uk-UA"/>
              </w:rPr>
              <w:t>бів з урахуванням норм, ста</w:t>
            </w:r>
            <w:r w:rsidRPr="00104AC7">
              <w:rPr>
                <w:lang w:val="uk-UA"/>
              </w:rPr>
              <w:t>н</w:t>
            </w:r>
            <w:r w:rsidRPr="00104AC7">
              <w:rPr>
                <w:lang w:val="uk-UA"/>
              </w:rPr>
              <w:t>дартів у сфері благоустрою населених пунктів, державних  будівельних норм, технічних умов, Правил дорожнього р</w:t>
            </w:r>
            <w:r w:rsidRPr="00104AC7">
              <w:rPr>
                <w:lang w:val="uk-UA"/>
              </w:rPr>
              <w:t>у</w:t>
            </w:r>
            <w:r w:rsidRPr="00104AC7">
              <w:rPr>
                <w:lang w:val="uk-UA"/>
              </w:rPr>
              <w:t>ху та інших нормативних д</w:t>
            </w:r>
            <w:r w:rsidRPr="00104AC7">
              <w:rPr>
                <w:lang w:val="uk-UA"/>
              </w:rPr>
              <w:t>о</w:t>
            </w:r>
            <w:r w:rsidRPr="00104AC7">
              <w:rPr>
                <w:lang w:val="uk-UA"/>
              </w:rPr>
              <w:t>кументів</w:t>
            </w:r>
            <w:r w:rsidR="00F70A6F">
              <w:t xml:space="preserve"> </w:t>
            </w:r>
            <w:proofErr w:type="spellStart"/>
            <w:r w:rsidR="00F70A6F">
              <w:t>належить</w:t>
            </w:r>
            <w:proofErr w:type="spellEnd"/>
            <w:r w:rsidR="00F70A6F">
              <w:t xml:space="preserve"> </w:t>
            </w:r>
            <w:proofErr w:type="spellStart"/>
            <w:r w:rsidR="00F70A6F" w:rsidRPr="00F70A6F">
              <w:t>виключ</w:t>
            </w:r>
            <w:r w:rsidRPr="00F70A6F">
              <w:t>но</w:t>
            </w:r>
            <w:proofErr w:type="spellEnd"/>
            <w:r w:rsidRPr="00F70A6F">
              <w:t xml:space="preserve"> </w:t>
            </w:r>
            <w:r w:rsidRPr="00104AC7">
              <w:t xml:space="preserve">до </w:t>
            </w:r>
            <w:proofErr w:type="spellStart"/>
            <w:r w:rsidRPr="00104AC7">
              <w:t>компетенції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сіль</w:t>
            </w:r>
            <w:r w:rsidR="00B475C5" w:rsidRPr="00104AC7">
              <w:t>ських</w:t>
            </w:r>
            <w:proofErr w:type="spellEnd"/>
            <w:r w:rsidR="00B475C5" w:rsidRPr="00104AC7">
              <w:t xml:space="preserve">, </w:t>
            </w:r>
            <w:proofErr w:type="spellStart"/>
            <w:r w:rsidR="00B475C5" w:rsidRPr="00104AC7">
              <w:t>с</w:t>
            </w:r>
            <w:r w:rsidR="00B475C5" w:rsidRPr="00104AC7">
              <w:t>е</w:t>
            </w:r>
            <w:r w:rsidR="00B475C5" w:rsidRPr="00104AC7">
              <w:t>лищних</w:t>
            </w:r>
            <w:proofErr w:type="spellEnd"/>
            <w:r w:rsidR="00B475C5" w:rsidRPr="00104AC7">
              <w:t xml:space="preserve"> та </w:t>
            </w:r>
            <w:proofErr w:type="spellStart"/>
            <w:r w:rsidR="00B475C5" w:rsidRPr="00104AC7">
              <w:t>міських</w:t>
            </w:r>
            <w:proofErr w:type="spellEnd"/>
            <w:r w:rsidR="00B475C5" w:rsidRPr="00104AC7">
              <w:t xml:space="preserve"> рад. </w:t>
            </w:r>
            <w:proofErr w:type="spellStart"/>
            <w:r w:rsidRPr="00104AC7">
              <w:t>Ви</w:t>
            </w:r>
            <w:r w:rsidRPr="00104AC7">
              <w:t>т</w:t>
            </w:r>
            <w:r w:rsidRPr="00104AC7">
              <w:t>рати</w:t>
            </w:r>
            <w:proofErr w:type="spellEnd"/>
            <w:r w:rsidRPr="00104AC7">
              <w:t xml:space="preserve"> на </w:t>
            </w:r>
            <w:proofErr w:type="spellStart"/>
            <w:r w:rsidRPr="00104AC7">
              <w:t>реалізацію</w:t>
            </w:r>
            <w:proofErr w:type="spellEnd"/>
            <w:r w:rsidRPr="00104AC7">
              <w:t xml:space="preserve"> </w:t>
            </w:r>
            <w:r w:rsidR="00B72123" w:rsidRPr="00104AC7">
              <w:rPr>
                <w:lang w:val="uk-UA"/>
              </w:rPr>
              <w:t>Положення</w:t>
            </w:r>
            <w:r w:rsidRPr="00104AC7">
              <w:t xml:space="preserve"> не </w:t>
            </w:r>
            <w:proofErr w:type="spellStart"/>
            <w:r w:rsidRPr="00104AC7">
              <w:t>передбачають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створення</w:t>
            </w:r>
            <w:proofErr w:type="spellEnd"/>
            <w:r w:rsidRPr="00104AC7">
              <w:t xml:space="preserve"> нового органу, </w:t>
            </w:r>
            <w:proofErr w:type="spellStart"/>
            <w:r w:rsidRPr="00104AC7">
              <w:t>фінансування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відбувається</w:t>
            </w:r>
            <w:proofErr w:type="spellEnd"/>
            <w:r w:rsidRPr="00104AC7">
              <w:t xml:space="preserve"> в межах </w:t>
            </w:r>
            <w:proofErr w:type="spellStart"/>
            <w:r w:rsidRPr="00104AC7">
              <w:t>бюдже</w:t>
            </w:r>
            <w:r w:rsidRPr="00104AC7">
              <w:t>т</w:t>
            </w:r>
            <w:r w:rsidRPr="00104AC7">
              <w:t>них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асигнувань</w:t>
            </w:r>
            <w:proofErr w:type="spellEnd"/>
          </w:p>
        </w:tc>
      </w:tr>
      <w:tr w:rsidR="0000251C" w:rsidRPr="006E5B72" w:rsidTr="00F70A6F">
        <w:trPr>
          <w:trHeight w:val="2499"/>
        </w:trPr>
        <w:tc>
          <w:tcPr>
            <w:tcW w:w="1985" w:type="dxa"/>
            <w:vMerge w:val="restart"/>
            <w:shd w:val="clear" w:color="auto" w:fill="auto"/>
          </w:tcPr>
          <w:p w:rsidR="0000251C" w:rsidRPr="00104AC7" w:rsidRDefault="0000251C" w:rsidP="00BB0670">
            <w:pPr>
              <w:jc w:val="both"/>
              <w:rPr>
                <w:lang w:val="uk-UA"/>
              </w:rPr>
            </w:pPr>
            <w:r w:rsidRPr="00104AC7">
              <w:t xml:space="preserve">Альтернатива </w:t>
            </w:r>
            <w:r w:rsidRPr="00104AC7">
              <w:rPr>
                <w:lang w:val="uk-UA"/>
              </w:rPr>
              <w:t>2</w:t>
            </w:r>
          </w:p>
          <w:p w:rsidR="0000251C" w:rsidRPr="00104AC7" w:rsidRDefault="0000251C" w:rsidP="00BB0670">
            <w:pPr>
              <w:jc w:val="both"/>
              <w:rPr>
                <w:lang w:val="uk-UA"/>
              </w:rPr>
            </w:pPr>
            <w:proofErr w:type="spellStart"/>
            <w:r w:rsidRPr="00104AC7">
              <w:t>Ухвалення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</w:t>
            </w:r>
            <w:r w:rsidRPr="00104AC7">
              <w:t>а</w:t>
            </w:r>
            <w:r w:rsidRPr="00104AC7">
              <w:t>пропонованого</w:t>
            </w:r>
            <w:proofErr w:type="spellEnd"/>
            <w:r w:rsidRPr="00104AC7">
              <w:t xml:space="preserve"> регуляторного акта</w:t>
            </w:r>
          </w:p>
          <w:p w:rsidR="0000251C" w:rsidRPr="00104AC7" w:rsidRDefault="0000251C" w:rsidP="0012202C"/>
        </w:tc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</w:tcPr>
          <w:p w:rsidR="0000251C" w:rsidRPr="00104AC7" w:rsidRDefault="0000251C" w:rsidP="0000251C">
            <w:pPr>
              <w:pStyle w:val="af2"/>
              <w:ind w:left="0" w:firstLine="0"/>
              <w:rPr>
                <w:sz w:val="24"/>
                <w:szCs w:val="24"/>
              </w:rPr>
            </w:pPr>
            <w:r w:rsidRPr="00104AC7">
              <w:rPr>
                <w:sz w:val="24"/>
                <w:szCs w:val="24"/>
              </w:rPr>
              <w:t>Урегулювання правових відносин між органами місцевого самоврядування, суб’єкта ми господарювання, які з</w:t>
            </w:r>
            <w:r w:rsidRPr="00104AC7">
              <w:rPr>
                <w:sz w:val="24"/>
                <w:szCs w:val="24"/>
              </w:rPr>
              <w:t>а</w:t>
            </w:r>
            <w:r w:rsidRPr="00104AC7">
              <w:rPr>
                <w:sz w:val="24"/>
                <w:szCs w:val="24"/>
              </w:rPr>
              <w:t xml:space="preserve">ймаються організацією майданчиків для паркування транспортних засобів на </w:t>
            </w:r>
            <w:proofErr w:type="spellStart"/>
            <w:r w:rsidRPr="00104AC7">
              <w:rPr>
                <w:iCs/>
                <w:sz w:val="24"/>
                <w:szCs w:val="24"/>
                <w:lang w:val="ru-RU"/>
              </w:rPr>
              <w:t>території</w:t>
            </w:r>
            <w:proofErr w:type="spellEnd"/>
            <w:r w:rsidRPr="00104AC7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AC7">
              <w:rPr>
                <w:iCs/>
                <w:sz w:val="24"/>
                <w:szCs w:val="24"/>
                <w:lang w:val="ru-RU"/>
              </w:rPr>
              <w:t>Криворізької</w:t>
            </w:r>
            <w:proofErr w:type="spellEnd"/>
            <w:r w:rsidRPr="00104AC7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AC7">
              <w:rPr>
                <w:iCs/>
                <w:sz w:val="24"/>
                <w:szCs w:val="24"/>
                <w:lang w:val="ru-RU"/>
              </w:rPr>
              <w:t>міської</w:t>
            </w:r>
            <w:proofErr w:type="spellEnd"/>
            <w:r w:rsidRPr="00104AC7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AC7">
              <w:rPr>
                <w:iCs/>
                <w:sz w:val="24"/>
                <w:szCs w:val="24"/>
                <w:lang w:val="ru-RU"/>
              </w:rPr>
              <w:t>т</w:t>
            </w:r>
            <w:r w:rsidRPr="00104AC7">
              <w:rPr>
                <w:iCs/>
                <w:sz w:val="24"/>
                <w:szCs w:val="24"/>
                <w:lang w:val="ru-RU"/>
              </w:rPr>
              <w:t>е</w:t>
            </w:r>
            <w:r w:rsidRPr="00104AC7">
              <w:rPr>
                <w:iCs/>
                <w:sz w:val="24"/>
                <w:szCs w:val="24"/>
                <w:lang w:val="ru-RU"/>
              </w:rPr>
              <w:t>риторіальної</w:t>
            </w:r>
            <w:proofErr w:type="spellEnd"/>
            <w:r w:rsidRPr="00104AC7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AC7">
              <w:rPr>
                <w:iCs/>
                <w:sz w:val="24"/>
                <w:szCs w:val="24"/>
                <w:lang w:val="ru-RU"/>
              </w:rPr>
              <w:t>громади</w:t>
            </w:r>
            <w:proofErr w:type="spellEnd"/>
            <w:r w:rsidRPr="00104AC7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104AC7">
              <w:rPr>
                <w:sz w:val="24"/>
                <w:szCs w:val="24"/>
              </w:rPr>
              <w:t>та їх обладна</w:t>
            </w:r>
            <w:r w:rsidRPr="00104AC7">
              <w:rPr>
                <w:sz w:val="24"/>
                <w:szCs w:val="24"/>
              </w:rPr>
              <w:t>н</w:t>
            </w:r>
            <w:r w:rsidRPr="00104AC7">
              <w:rPr>
                <w:sz w:val="24"/>
                <w:szCs w:val="24"/>
              </w:rPr>
              <w:t>ня, споживачами; запровадження єд</w:t>
            </w:r>
            <w:r w:rsidRPr="00104AC7">
              <w:rPr>
                <w:sz w:val="24"/>
                <w:szCs w:val="24"/>
              </w:rPr>
              <w:t>и</w:t>
            </w:r>
            <w:r w:rsidRPr="00104AC7">
              <w:rPr>
                <w:sz w:val="24"/>
                <w:szCs w:val="24"/>
              </w:rPr>
              <w:t xml:space="preserve">ної </w:t>
            </w:r>
            <w:r>
              <w:rPr>
                <w:sz w:val="24"/>
                <w:szCs w:val="24"/>
              </w:rPr>
              <w:t xml:space="preserve"> </w:t>
            </w:r>
            <w:r w:rsidRPr="00104AC7">
              <w:rPr>
                <w:sz w:val="24"/>
                <w:szCs w:val="24"/>
              </w:rPr>
              <w:t xml:space="preserve">політики </w:t>
            </w:r>
            <w:r>
              <w:rPr>
                <w:sz w:val="24"/>
                <w:szCs w:val="24"/>
              </w:rPr>
              <w:t xml:space="preserve"> </w:t>
            </w:r>
            <w:r w:rsidRPr="00104AC7">
              <w:rPr>
                <w:sz w:val="24"/>
                <w:szCs w:val="24"/>
              </w:rPr>
              <w:t xml:space="preserve">з  питань </w:t>
            </w:r>
            <w:r>
              <w:rPr>
                <w:sz w:val="24"/>
                <w:szCs w:val="24"/>
              </w:rPr>
              <w:t xml:space="preserve"> </w:t>
            </w:r>
            <w:r w:rsidRPr="00104AC7">
              <w:rPr>
                <w:sz w:val="24"/>
                <w:szCs w:val="24"/>
              </w:rPr>
              <w:t>норматив</w:t>
            </w:r>
            <w:r>
              <w:rPr>
                <w:sz w:val="24"/>
                <w:szCs w:val="24"/>
              </w:rPr>
              <w:t>ного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clear" w:color="auto" w:fill="auto"/>
          </w:tcPr>
          <w:p w:rsidR="0000251C" w:rsidRPr="00104AC7" w:rsidRDefault="0000251C" w:rsidP="00F70A6F">
            <w:pPr>
              <w:spacing w:line="232" w:lineRule="auto"/>
              <w:ind w:left="34" w:hanging="34"/>
              <w:jc w:val="both"/>
              <w:rPr>
                <w:lang w:val="uk-UA"/>
              </w:rPr>
            </w:pPr>
            <w:r w:rsidRPr="00104AC7">
              <w:rPr>
                <w:lang w:val="uk-UA"/>
              </w:rPr>
              <w:t>Витрати</w:t>
            </w:r>
            <w:r w:rsidR="0086107C">
              <w:rPr>
                <w:lang w:val="uk-UA"/>
              </w:rPr>
              <w:t>,</w:t>
            </w:r>
            <w:r w:rsidRPr="00104AC7">
              <w:rPr>
                <w:lang w:val="uk-UA"/>
              </w:rPr>
              <w:t xml:space="preserve"> пов’язані з адмініс</w:t>
            </w:r>
            <w:r w:rsidRPr="00104AC7">
              <w:rPr>
                <w:lang w:val="uk-UA"/>
              </w:rPr>
              <w:t>т</w:t>
            </w:r>
            <w:r w:rsidRPr="00104AC7">
              <w:rPr>
                <w:lang w:val="uk-UA"/>
              </w:rPr>
              <w:t xml:space="preserve">руванням регуляторного </w:t>
            </w:r>
            <w:proofErr w:type="spellStart"/>
            <w:r w:rsidRPr="00104AC7">
              <w:rPr>
                <w:lang w:val="uk-UA"/>
              </w:rPr>
              <w:t>акта</w:t>
            </w:r>
            <w:proofErr w:type="spellEnd"/>
            <w:r w:rsidR="0086107C">
              <w:rPr>
                <w:lang w:val="uk-UA"/>
              </w:rPr>
              <w:t>,</w:t>
            </w:r>
            <w:r w:rsidRPr="00104AC7">
              <w:rPr>
                <w:lang w:val="uk-UA"/>
              </w:rPr>
              <w:t xml:space="preserve"> не передбачені; фінансування в  межах витрат, передбачених   бюджетом  Криворізької міс</w:t>
            </w:r>
            <w:r w:rsidRPr="00104AC7">
              <w:rPr>
                <w:lang w:val="uk-UA"/>
              </w:rPr>
              <w:t>ь</w:t>
            </w:r>
            <w:r w:rsidRPr="00104AC7">
              <w:rPr>
                <w:lang w:val="uk-UA"/>
              </w:rPr>
              <w:t>кої територіальної громади</w:t>
            </w:r>
          </w:p>
        </w:tc>
      </w:tr>
      <w:tr w:rsidR="0000251C" w:rsidRPr="006E5B72" w:rsidTr="006F7C3B">
        <w:trPr>
          <w:trHeight w:val="1939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00251C" w:rsidRPr="00F70A6F" w:rsidRDefault="0000251C" w:rsidP="00BB0670">
            <w:pPr>
              <w:jc w:val="both"/>
              <w:rPr>
                <w:lang w:val="uk-UA"/>
              </w:rPr>
            </w:pPr>
          </w:p>
        </w:tc>
        <w:tc>
          <w:tcPr>
            <w:tcW w:w="4219" w:type="dxa"/>
            <w:tcBorders>
              <w:bottom w:val="nil"/>
            </w:tcBorders>
            <w:shd w:val="clear" w:color="auto" w:fill="auto"/>
          </w:tcPr>
          <w:p w:rsidR="0000251C" w:rsidRPr="00104AC7" w:rsidRDefault="0000251C" w:rsidP="0000251C">
            <w:pPr>
              <w:pStyle w:val="af2"/>
              <w:ind w:left="0" w:firstLine="0"/>
              <w:rPr>
                <w:sz w:val="24"/>
                <w:szCs w:val="24"/>
              </w:rPr>
            </w:pPr>
            <w:r w:rsidRPr="00104AC7">
              <w:rPr>
                <w:sz w:val="24"/>
                <w:szCs w:val="24"/>
              </w:rPr>
              <w:t>регулювання, організації, функціон</w:t>
            </w:r>
            <w:r w:rsidRPr="00104AC7">
              <w:rPr>
                <w:sz w:val="24"/>
                <w:szCs w:val="24"/>
              </w:rPr>
              <w:t>у</w:t>
            </w:r>
            <w:r w:rsidRPr="00104AC7">
              <w:rPr>
                <w:sz w:val="24"/>
                <w:szCs w:val="24"/>
              </w:rPr>
              <w:t>вання, координації і контролю у сфері паркування транспортних засобів на території міста; наповнення бюджету  Криворізької міської територіальної громади, що дасть можливість реал</w:t>
            </w:r>
            <w:r w:rsidRPr="00104AC7">
              <w:rPr>
                <w:sz w:val="24"/>
                <w:szCs w:val="24"/>
              </w:rPr>
              <w:t>і</w:t>
            </w:r>
            <w:r w:rsidRPr="00104AC7">
              <w:rPr>
                <w:sz w:val="24"/>
                <w:szCs w:val="24"/>
              </w:rPr>
              <w:t>зовувати  міські цільові програми</w:t>
            </w:r>
          </w:p>
        </w:tc>
        <w:tc>
          <w:tcPr>
            <w:tcW w:w="3435" w:type="dxa"/>
            <w:tcBorders>
              <w:bottom w:val="nil"/>
            </w:tcBorders>
            <w:shd w:val="clear" w:color="auto" w:fill="auto"/>
          </w:tcPr>
          <w:p w:rsidR="0000251C" w:rsidRPr="00104AC7" w:rsidRDefault="0000251C" w:rsidP="00575A75">
            <w:pPr>
              <w:spacing w:line="232" w:lineRule="auto"/>
              <w:ind w:left="34" w:hanging="34"/>
              <w:jc w:val="both"/>
              <w:rPr>
                <w:lang w:val="uk-UA"/>
              </w:rPr>
            </w:pPr>
          </w:p>
        </w:tc>
      </w:tr>
    </w:tbl>
    <w:tbl>
      <w:tblPr>
        <w:tblpPr w:leftFromText="180" w:rightFromText="180" w:vertAnchor="text" w:tblpXSpec="center" w:tblpY="-2186"/>
        <w:tblW w:w="96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4253"/>
        <w:gridCol w:w="3435"/>
      </w:tblGrid>
      <w:tr w:rsidR="00104AC7" w:rsidRPr="00104AC7" w:rsidTr="007A7690">
        <w:trPr>
          <w:trHeight w:val="14"/>
        </w:trPr>
        <w:tc>
          <w:tcPr>
            <w:tcW w:w="1951" w:type="dxa"/>
          </w:tcPr>
          <w:p w:rsidR="00F302ED" w:rsidRPr="007A7690" w:rsidRDefault="00C62198" w:rsidP="007D3041">
            <w:pPr>
              <w:spacing w:line="245" w:lineRule="auto"/>
              <w:ind w:right="-142"/>
              <w:jc w:val="center"/>
              <w:rPr>
                <w:i/>
                <w:lang w:val="uk-UA" w:eastAsia="uk-UA"/>
              </w:rPr>
            </w:pPr>
            <w:r w:rsidRPr="007A7690">
              <w:rPr>
                <w:i/>
                <w:lang w:val="uk-UA" w:eastAsia="uk-UA"/>
              </w:rPr>
              <w:t>1</w:t>
            </w:r>
          </w:p>
        </w:tc>
        <w:tc>
          <w:tcPr>
            <w:tcW w:w="4253" w:type="dxa"/>
          </w:tcPr>
          <w:p w:rsidR="00F302ED" w:rsidRPr="007A7690" w:rsidRDefault="00C62198" w:rsidP="007D3041">
            <w:pPr>
              <w:spacing w:line="245" w:lineRule="auto"/>
              <w:ind w:right="-142"/>
              <w:jc w:val="center"/>
              <w:rPr>
                <w:i/>
                <w:lang w:val="uk-UA" w:eastAsia="uk-UA"/>
              </w:rPr>
            </w:pPr>
            <w:r w:rsidRPr="007A7690">
              <w:rPr>
                <w:i/>
                <w:lang w:val="uk-UA" w:eastAsia="uk-UA"/>
              </w:rPr>
              <w:t>2</w:t>
            </w:r>
          </w:p>
        </w:tc>
        <w:tc>
          <w:tcPr>
            <w:tcW w:w="3435" w:type="dxa"/>
          </w:tcPr>
          <w:p w:rsidR="00F302ED" w:rsidRPr="007A7690" w:rsidRDefault="00C62198" w:rsidP="007D3041">
            <w:pPr>
              <w:spacing w:line="245" w:lineRule="auto"/>
              <w:ind w:right="-142"/>
              <w:jc w:val="center"/>
              <w:rPr>
                <w:i/>
                <w:lang w:val="uk-UA" w:eastAsia="uk-UA"/>
              </w:rPr>
            </w:pPr>
            <w:r w:rsidRPr="007A7690">
              <w:rPr>
                <w:i/>
                <w:lang w:val="uk-UA" w:eastAsia="uk-UA"/>
              </w:rPr>
              <w:t>3</w:t>
            </w:r>
          </w:p>
        </w:tc>
      </w:tr>
    </w:tbl>
    <w:p w:rsidR="00B10187" w:rsidRDefault="00B10187" w:rsidP="00354A7A">
      <w:pPr>
        <w:spacing w:line="245" w:lineRule="auto"/>
        <w:ind w:right="-142" w:firstLine="709"/>
        <w:jc w:val="both"/>
        <w:rPr>
          <w:sz w:val="28"/>
          <w:szCs w:val="28"/>
          <w:lang w:val="uk-UA" w:eastAsia="uk-UA"/>
        </w:rPr>
      </w:pPr>
    </w:p>
    <w:p w:rsidR="00354A7A" w:rsidRPr="00104AC7" w:rsidRDefault="00354A7A" w:rsidP="00354A7A">
      <w:pPr>
        <w:spacing w:line="245" w:lineRule="auto"/>
        <w:ind w:right="-142" w:firstLine="709"/>
        <w:jc w:val="both"/>
        <w:rPr>
          <w:i/>
          <w:sz w:val="28"/>
          <w:szCs w:val="28"/>
          <w:lang w:val="uk-UA"/>
        </w:rPr>
      </w:pPr>
      <w:r w:rsidRPr="00104AC7">
        <w:rPr>
          <w:sz w:val="28"/>
          <w:szCs w:val="28"/>
          <w:lang w:val="uk-UA" w:eastAsia="uk-UA"/>
        </w:rPr>
        <w:t xml:space="preserve">Визначити витрати органів місцевого самоврядування в кількісному            (грошовому) вигляді не є можливим, оскільки  витрати, пов’язані з </w:t>
      </w:r>
      <w:proofErr w:type="spellStart"/>
      <w:r w:rsidRPr="00104AC7">
        <w:rPr>
          <w:sz w:val="28"/>
          <w:szCs w:val="28"/>
          <w:lang w:val="uk-UA" w:eastAsia="uk-UA"/>
        </w:rPr>
        <w:t>адмініст-руванням</w:t>
      </w:r>
      <w:proofErr w:type="spellEnd"/>
      <w:r w:rsidRPr="00104AC7">
        <w:rPr>
          <w:sz w:val="28"/>
          <w:szCs w:val="28"/>
          <w:lang w:val="uk-UA" w:eastAsia="uk-UA"/>
        </w:rPr>
        <w:t xml:space="preserve">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не передбачені. Запровадження єдиного підходу до роботи суб’єктів господарювання, що здійснюють функціонування майданч</w:t>
      </w:r>
      <w:r w:rsidRPr="00104AC7">
        <w:rPr>
          <w:sz w:val="28"/>
          <w:szCs w:val="28"/>
          <w:lang w:val="uk-UA" w:eastAsia="uk-UA"/>
        </w:rPr>
        <w:t>и</w:t>
      </w:r>
      <w:r w:rsidRPr="00104AC7">
        <w:rPr>
          <w:sz w:val="28"/>
          <w:szCs w:val="28"/>
          <w:lang w:val="uk-UA" w:eastAsia="uk-UA"/>
        </w:rPr>
        <w:t xml:space="preserve">ків для паркування транспортних засобів </w:t>
      </w:r>
      <w:r w:rsidR="00B82423" w:rsidRPr="00104AC7">
        <w:rPr>
          <w:sz w:val="28"/>
          <w:szCs w:val="28"/>
          <w:lang w:val="uk-UA" w:eastAsia="uk-UA"/>
        </w:rPr>
        <w:t xml:space="preserve">на </w:t>
      </w:r>
      <w:r w:rsidR="00B82423" w:rsidRPr="00104AC7">
        <w:rPr>
          <w:iCs/>
          <w:sz w:val="28"/>
          <w:szCs w:val="28"/>
          <w:lang w:val="uk-UA" w:eastAsia="uk-UA"/>
        </w:rPr>
        <w:t>території Криворізької міської тер</w:t>
      </w:r>
      <w:r w:rsidR="00B82423" w:rsidRPr="00104AC7">
        <w:rPr>
          <w:iCs/>
          <w:sz w:val="28"/>
          <w:szCs w:val="28"/>
          <w:lang w:val="uk-UA" w:eastAsia="uk-UA"/>
        </w:rPr>
        <w:t>и</w:t>
      </w:r>
      <w:r w:rsidR="00B82423" w:rsidRPr="00104AC7">
        <w:rPr>
          <w:iCs/>
          <w:sz w:val="28"/>
          <w:szCs w:val="28"/>
          <w:lang w:val="uk-UA" w:eastAsia="uk-UA"/>
        </w:rPr>
        <w:t xml:space="preserve">торіальної громади </w:t>
      </w:r>
      <w:r w:rsidRPr="00104AC7">
        <w:rPr>
          <w:sz w:val="28"/>
          <w:szCs w:val="28"/>
          <w:lang w:val="uk-UA" w:eastAsia="uk-UA"/>
        </w:rPr>
        <w:t>та їх обладнання, ухва</w:t>
      </w:r>
      <w:r w:rsidR="00B5690A" w:rsidRPr="00104AC7">
        <w:rPr>
          <w:sz w:val="28"/>
          <w:szCs w:val="28"/>
          <w:lang w:val="uk-UA" w:eastAsia="uk-UA"/>
        </w:rPr>
        <w:t xml:space="preserve">лення регуляторного </w:t>
      </w:r>
      <w:proofErr w:type="spellStart"/>
      <w:r w:rsidR="00B5690A" w:rsidRPr="00104AC7">
        <w:rPr>
          <w:sz w:val="28"/>
          <w:szCs w:val="28"/>
          <w:lang w:val="uk-UA" w:eastAsia="uk-UA"/>
        </w:rPr>
        <w:t>акта</w:t>
      </w:r>
      <w:proofErr w:type="spellEnd"/>
      <w:r w:rsidR="00B5690A" w:rsidRPr="00104AC7">
        <w:rPr>
          <w:sz w:val="28"/>
          <w:szCs w:val="28"/>
          <w:lang w:val="uk-UA" w:eastAsia="uk-UA"/>
        </w:rPr>
        <w:t xml:space="preserve"> дозволя</w:t>
      </w:r>
      <w:r w:rsidRPr="00104AC7">
        <w:rPr>
          <w:sz w:val="28"/>
          <w:szCs w:val="28"/>
          <w:lang w:val="uk-UA" w:eastAsia="uk-UA"/>
        </w:rPr>
        <w:t xml:space="preserve">ть підвищити ефективність контролю, зменшити адміністративне навантаження на них, а також  </w:t>
      </w:r>
      <w:r w:rsidR="00B5690A" w:rsidRPr="00104AC7">
        <w:rPr>
          <w:sz w:val="28"/>
          <w:szCs w:val="28"/>
          <w:lang w:val="uk-UA" w:eastAsia="uk-UA"/>
        </w:rPr>
        <w:t>знизити</w:t>
      </w:r>
      <w:r w:rsidRPr="00104AC7">
        <w:rPr>
          <w:sz w:val="28"/>
          <w:szCs w:val="28"/>
          <w:lang w:val="uk-UA" w:eastAsia="uk-UA"/>
        </w:rPr>
        <w:t xml:space="preserve"> кількість звернень </w:t>
      </w:r>
      <w:r w:rsidR="00B5690A" w:rsidRPr="00104AC7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val="uk-UA" w:eastAsia="uk-UA"/>
        </w:rPr>
        <w:t xml:space="preserve"> скарг від громадян </w:t>
      </w:r>
      <w:r w:rsidR="00B5690A" w:rsidRPr="00104AC7">
        <w:rPr>
          <w:sz w:val="28"/>
          <w:szCs w:val="28"/>
          <w:lang w:val="uk-UA" w:eastAsia="uk-UA"/>
        </w:rPr>
        <w:t>та</w:t>
      </w:r>
      <w:r w:rsidRPr="00104AC7">
        <w:rPr>
          <w:sz w:val="28"/>
          <w:szCs w:val="28"/>
          <w:lang w:val="uk-UA" w:eastAsia="uk-UA"/>
        </w:rPr>
        <w:t xml:space="preserve"> суб’єктів госп</w:t>
      </w:r>
      <w:r w:rsidRPr="00104AC7">
        <w:rPr>
          <w:sz w:val="28"/>
          <w:szCs w:val="28"/>
          <w:lang w:val="uk-UA" w:eastAsia="uk-UA"/>
        </w:rPr>
        <w:t>о</w:t>
      </w:r>
      <w:r w:rsidRPr="00104AC7">
        <w:rPr>
          <w:sz w:val="28"/>
          <w:szCs w:val="28"/>
          <w:lang w:val="uk-UA" w:eastAsia="uk-UA"/>
        </w:rPr>
        <w:t>дарювання.</w:t>
      </w:r>
    </w:p>
    <w:p w:rsidR="00074B31" w:rsidRPr="00104AC7" w:rsidRDefault="00074B31" w:rsidP="00074B31">
      <w:pPr>
        <w:pStyle w:val="af2"/>
        <w:ind w:left="709" w:hanging="851"/>
        <w:jc w:val="center"/>
        <w:rPr>
          <w:b/>
          <w:i/>
          <w:sz w:val="28"/>
          <w:szCs w:val="28"/>
        </w:rPr>
      </w:pPr>
      <w:r w:rsidRPr="00104AC7">
        <w:rPr>
          <w:b/>
          <w:i/>
          <w:sz w:val="28"/>
          <w:szCs w:val="28"/>
        </w:rPr>
        <w:t>Оцінка впливу на сферу інтересів громадян</w:t>
      </w:r>
    </w:p>
    <w:p w:rsidR="00074B31" w:rsidRPr="00104AC7" w:rsidRDefault="00074B31" w:rsidP="00074B31">
      <w:pPr>
        <w:pStyle w:val="af2"/>
        <w:ind w:left="709" w:hanging="851"/>
        <w:rPr>
          <w:i/>
          <w:sz w:val="28"/>
          <w:szCs w:val="28"/>
        </w:rPr>
      </w:pP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</w:r>
      <w:r w:rsidRPr="00104AC7">
        <w:rPr>
          <w:b/>
          <w:i/>
          <w:sz w:val="28"/>
          <w:szCs w:val="28"/>
        </w:rPr>
        <w:tab/>
        <w:t xml:space="preserve">      </w:t>
      </w:r>
      <w:r w:rsidR="00C90C1A" w:rsidRPr="00104AC7">
        <w:rPr>
          <w:b/>
          <w:i/>
          <w:sz w:val="28"/>
          <w:szCs w:val="28"/>
        </w:rPr>
        <w:t xml:space="preserve">  </w:t>
      </w:r>
      <w:r w:rsidRPr="00104AC7">
        <w:rPr>
          <w:i/>
          <w:sz w:val="28"/>
          <w:szCs w:val="28"/>
        </w:rPr>
        <w:t>Таблиця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5226"/>
        <w:gridCol w:w="2551"/>
      </w:tblGrid>
      <w:tr w:rsidR="00104AC7" w:rsidRPr="00104AC7" w:rsidTr="00B55AC7">
        <w:tc>
          <w:tcPr>
            <w:tcW w:w="1970" w:type="dxa"/>
            <w:shd w:val="clear" w:color="auto" w:fill="auto"/>
          </w:tcPr>
          <w:p w:rsidR="001B3F92" w:rsidRPr="00104AC7" w:rsidRDefault="00074B31" w:rsidP="002534AA">
            <w:pPr>
              <w:pStyle w:val="af2"/>
              <w:ind w:left="709" w:hanging="851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 xml:space="preserve">Вид </w:t>
            </w:r>
          </w:p>
          <w:p w:rsidR="00074B31" w:rsidRPr="00104AC7" w:rsidRDefault="00074B31" w:rsidP="002534AA">
            <w:pPr>
              <w:pStyle w:val="af2"/>
              <w:ind w:left="709" w:hanging="851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альтернативи</w:t>
            </w:r>
          </w:p>
        </w:tc>
        <w:tc>
          <w:tcPr>
            <w:tcW w:w="5226" w:type="dxa"/>
            <w:shd w:val="clear" w:color="auto" w:fill="auto"/>
          </w:tcPr>
          <w:p w:rsidR="00074B31" w:rsidRPr="00104AC7" w:rsidRDefault="00074B31" w:rsidP="002534AA">
            <w:pPr>
              <w:pStyle w:val="af2"/>
              <w:ind w:left="709" w:hanging="851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Вигоди</w:t>
            </w:r>
          </w:p>
        </w:tc>
        <w:tc>
          <w:tcPr>
            <w:tcW w:w="2551" w:type="dxa"/>
            <w:shd w:val="clear" w:color="auto" w:fill="auto"/>
          </w:tcPr>
          <w:p w:rsidR="00074B31" w:rsidRPr="00104AC7" w:rsidRDefault="00074B31" w:rsidP="002534AA">
            <w:pPr>
              <w:pStyle w:val="af2"/>
              <w:ind w:left="709" w:hanging="851"/>
              <w:jc w:val="center"/>
              <w:rPr>
                <w:b/>
                <w:i/>
                <w:sz w:val="24"/>
                <w:szCs w:val="24"/>
              </w:rPr>
            </w:pPr>
            <w:r w:rsidRPr="00104AC7">
              <w:rPr>
                <w:b/>
                <w:i/>
                <w:sz w:val="24"/>
                <w:szCs w:val="24"/>
              </w:rPr>
              <w:t>Витрати</w:t>
            </w:r>
          </w:p>
        </w:tc>
      </w:tr>
      <w:tr w:rsidR="00104AC7" w:rsidRPr="00104AC7" w:rsidTr="00B55AC7">
        <w:tc>
          <w:tcPr>
            <w:tcW w:w="1970" w:type="dxa"/>
            <w:shd w:val="clear" w:color="auto" w:fill="auto"/>
          </w:tcPr>
          <w:p w:rsidR="007E3F6C" w:rsidRPr="00104AC7" w:rsidRDefault="007E3F6C" w:rsidP="0012202C">
            <w:pPr>
              <w:rPr>
                <w:lang w:val="uk-UA"/>
              </w:rPr>
            </w:pPr>
            <w:r w:rsidRPr="00104AC7">
              <w:t>Альтернатива 1</w:t>
            </w:r>
          </w:p>
          <w:p w:rsidR="007E3F6C" w:rsidRPr="00104AC7" w:rsidRDefault="007E3F6C" w:rsidP="0012202C">
            <w:pPr>
              <w:rPr>
                <w:lang w:val="uk-UA"/>
              </w:rPr>
            </w:pPr>
            <w:r w:rsidRPr="00104AC7">
              <w:rPr>
                <w:lang w:val="uk-UA"/>
              </w:rPr>
              <w:t>Залишення с</w:t>
            </w:r>
            <w:r w:rsidRPr="00104AC7">
              <w:rPr>
                <w:lang w:val="uk-UA"/>
              </w:rPr>
              <w:t>и</w:t>
            </w:r>
            <w:r w:rsidRPr="00104AC7">
              <w:rPr>
                <w:lang w:val="uk-UA"/>
              </w:rPr>
              <w:t>туації без змін</w:t>
            </w:r>
          </w:p>
          <w:p w:rsidR="007E3F6C" w:rsidRPr="00104AC7" w:rsidRDefault="007E3F6C" w:rsidP="0012202C">
            <w:pPr>
              <w:rPr>
                <w:lang w:val="uk-UA"/>
              </w:rPr>
            </w:pPr>
          </w:p>
        </w:tc>
        <w:tc>
          <w:tcPr>
            <w:tcW w:w="5226" w:type="dxa"/>
            <w:shd w:val="clear" w:color="auto" w:fill="auto"/>
          </w:tcPr>
          <w:p w:rsidR="007E3F6C" w:rsidRPr="00104AC7" w:rsidRDefault="007E3F6C" w:rsidP="006E04EB">
            <w:pPr>
              <w:jc w:val="center"/>
            </w:pPr>
            <w:proofErr w:type="spellStart"/>
            <w:r w:rsidRPr="00104AC7">
              <w:t>Відсутні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7E3F6C" w:rsidRPr="00104AC7" w:rsidRDefault="007E3F6C" w:rsidP="006F7C3B">
            <w:pPr>
              <w:jc w:val="both"/>
              <w:rPr>
                <w:lang w:val="uk-UA"/>
              </w:rPr>
            </w:pPr>
            <w:proofErr w:type="spellStart"/>
            <w:r w:rsidRPr="00104AC7">
              <w:t>Зростання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травмат</w:t>
            </w:r>
            <w:proofErr w:type="spellEnd"/>
            <w:r w:rsidR="00B55AC7" w:rsidRPr="00104AC7">
              <w:rPr>
                <w:lang w:val="uk-UA"/>
              </w:rPr>
              <w:t>и</w:t>
            </w:r>
            <w:proofErr w:type="spellStart"/>
            <w:r w:rsidRPr="00104AC7">
              <w:t>з</w:t>
            </w:r>
            <w:r w:rsidRPr="00104AC7">
              <w:t>му</w:t>
            </w:r>
            <w:proofErr w:type="spellEnd"/>
            <w:r w:rsidRPr="00104AC7">
              <w:t xml:space="preserve"> через </w:t>
            </w:r>
            <w:proofErr w:type="spellStart"/>
            <w:r w:rsidRPr="00104AC7">
              <w:t>збільшення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кількості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дорожньо-транспортних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пригод</w:t>
            </w:r>
            <w:proofErr w:type="spellEnd"/>
            <w:r w:rsidR="00B55AC7" w:rsidRPr="00104AC7">
              <w:rPr>
                <w:lang w:val="uk-UA"/>
              </w:rPr>
              <w:t>, погір</w:t>
            </w:r>
            <w:r w:rsidR="00A24003" w:rsidRPr="00104AC7">
              <w:rPr>
                <w:lang w:val="uk-UA"/>
              </w:rPr>
              <w:t>шення екологі</w:t>
            </w:r>
            <w:r w:rsidR="00A24003" w:rsidRPr="00104AC7">
              <w:rPr>
                <w:lang w:val="uk-UA"/>
              </w:rPr>
              <w:t>ч</w:t>
            </w:r>
            <w:r w:rsidR="00A24003" w:rsidRPr="00104AC7">
              <w:rPr>
                <w:lang w:val="uk-UA"/>
              </w:rPr>
              <w:t>ного стану</w:t>
            </w:r>
          </w:p>
        </w:tc>
      </w:tr>
      <w:tr w:rsidR="00104AC7" w:rsidRPr="00104AC7" w:rsidTr="00B55AC7">
        <w:tc>
          <w:tcPr>
            <w:tcW w:w="1970" w:type="dxa"/>
            <w:shd w:val="clear" w:color="auto" w:fill="auto"/>
          </w:tcPr>
          <w:p w:rsidR="007E3F6C" w:rsidRPr="00104AC7" w:rsidRDefault="007E3F6C" w:rsidP="0012202C">
            <w:pPr>
              <w:jc w:val="both"/>
              <w:rPr>
                <w:lang w:val="uk-UA"/>
              </w:rPr>
            </w:pPr>
            <w:r w:rsidRPr="00104AC7">
              <w:t xml:space="preserve">Альтернатива </w:t>
            </w:r>
            <w:r w:rsidRPr="00104AC7">
              <w:rPr>
                <w:lang w:val="uk-UA"/>
              </w:rPr>
              <w:t>2</w:t>
            </w:r>
          </w:p>
          <w:p w:rsidR="007E3F6C" w:rsidRPr="00104AC7" w:rsidRDefault="007E3F6C" w:rsidP="007E3F6C">
            <w:pPr>
              <w:jc w:val="both"/>
            </w:pPr>
            <w:proofErr w:type="spellStart"/>
            <w:r w:rsidRPr="00104AC7">
              <w:t>Ухвалення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</w:t>
            </w:r>
            <w:r w:rsidRPr="00104AC7">
              <w:t>а</w:t>
            </w:r>
            <w:r w:rsidRPr="00104AC7">
              <w:t>пропонованого</w:t>
            </w:r>
            <w:proofErr w:type="spellEnd"/>
            <w:r w:rsidRPr="00104AC7">
              <w:t xml:space="preserve"> регуляторного акта</w:t>
            </w:r>
          </w:p>
        </w:tc>
        <w:tc>
          <w:tcPr>
            <w:tcW w:w="5226" w:type="dxa"/>
            <w:shd w:val="clear" w:color="auto" w:fill="auto"/>
          </w:tcPr>
          <w:p w:rsidR="007E3F6C" w:rsidRPr="00104AC7" w:rsidRDefault="007E3F6C" w:rsidP="006F7C3B">
            <w:pPr>
              <w:jc w:val="both"/>
              <w:rPr>
                <w:lang w:val="uk-UA"/>
              </w:rPr>
            </w:pPr>
            <w:proofErr w:type="spellStart"/>
            <w:r w:rsidRPr="00104AC7">
              <w:t>Підвищення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безпеки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дорожнього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руху</w:t>
            </w:r>
            <w:proofErr w:type="spellEnd"/>
            <w:r w:rsidRPr="00104AC7">
              <w:t xml:space="preserve">,  </w:t>
            </w:r>
            <w:proofErr w:type="spellStart"/>
            <w:r w:rsidRPr="00104AC7">
              <w:t>збіл</w:t>
            </w:r>
            <w:r w:rsidRPr="00104AC7">
              <w:t>ь</w:t>
            </w:r>
            <w:r w:rsidRPr="00104AC7">
              <w:t>шення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просторів</w:t>
            </w:r>
            <w:proofErr w:type="spellEnd"/>
            <w:r w:rsidRPr="00104AC7">
              <w:t xml:space="preserve"> для </w:t>
            </w:r>
            <w:proofErr w:type="spellStart"/>
            <w:r w:rsidRPr="00104AC7">
              <w:t>пішоходів</w:t>
            </w:r>
            <w:proofErr w:type="spellEnd"/>
            <w:r w:rsidRPr="00104AC7">
              <w:rPr>
                <w:lang w:val="uk-UA"/>
              </w:rPr>
              <w:t>, п</w:t>
            </w:r>
            <w:proofErr w:type="spellStart"/>
            <w:r w:rsidRPr="00104AC7">
              <w:t>окращення</w:t>
            </w:r>
            <w:proofErr w:type="spellEnd"/>
            <w:r w:rsidRPr="00104AC7">
              <w:t xml:space="preserve"> умов </w:t>
            </w:r>
            <w:proofErr w:type="spellStart"/>
            <w:r w:rsidRPr="00104AC7">
              <w:t>паркування</w:t>
            </w:r>
            <w:proofErr w:type="spellEnd"/>
            <w:r w:rsidRPr="00104AC7">
              <w:rPr>
                <w:lang w:val="uk-UA"/>
              </w:rPr>
              <w:t>, р</w:t>
            </w:r>
            <w:proofErr w:type="spellStart"/>
            <w:r w:rsidRPr="00104AC7">
              <w:t>еалізація</w:t>
            </w:r>
            <w:proofErr w:type="spellEnd"/>
            <w:r w:rsidRPr="00104AC7">
              <w:t xml:space="preserve"> прав </w:t>
            </w:r>
            <w:r w:rsidRPr="00104AC7">
              <w:rPr>
                <w:lang w:val="uk-UA"/>
              </w:rPr>
              <w:t xml:space="preserve">осіб з </w:t>
            </w:r>
            <w:proofErr w:type="spellStart"/>
            <w:r w:rsidRPr="00104AC7">
              <w:t>інвалі</w:t>
            </w:r>
            <w:r w:rsidRPr="00104AC7">
              <w:t>д</w:t>
            </w:r>
            <w:r w:rsidRPr="00104AC7">
              <w:rPr>
                <w:lang w:val="uk-UA"/>
              </w:rPr>
              <w:t>ністю</w:t>
            </w:r>
            <w:proofErr w:type="spellEnd"/>
            <w:r w:rsidRPr="00104AC7">
              <w:t xml:space="preserve"> на </w:t>
            </w:r>
            <w:proofErr w:type="spellStart"/>
            <w:r w:rsidRPr="00104AC7">
              <w:t>безоплатне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користування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майданчик</w:t>
            </w:r>
            <w:r w:rsidRPr="00104AC7">
              <w:t>а</w:t>
            </w:r>
            <w:r w:rsidRPr="00104AC7">
              <w:t>ми</w:t>
            </w:r>
            <w:proofErr w:type="spellEnd"/>
            <w:r w:rsidRPr="00104AC7">
              <w:t xml:space="preserve"> для платного </w:t>
            </w:r>
            <w:proofErr w:type="spellStart"/>
            <w:r w:rsidRPr="00104AC7">
              <w:t>паркування</w:t>
            </w:r>
            <w:proofErr w:type="spellEnd"/>
            <w:r w:rsidRPr="00104AC7">
              <w:rPr>
                <w:lang w:val="uk-UA"/>
              </w:rPr>
              <w:t>, покращення стану довкілля</w:t>
            </w:r>
            <w:r w:rsidR="004770F2" w:rsidRPr="00104AC7">
              <w:rPr>
                <w:lang w:val="uk-UA"/>
              </w:rPr>
              <w:t xml:space="preserve">, наповнення </w:t>
            </w:r>
            <w:r w:rsidR="00B5690A" w:rsidRPr="00104AC7">
              <w:rPr>
                <w:lang w:val="uk-UA"/>
              </w:rPr>
              <w:t xml:space="preserve">бюджету  Криворізької міської територіальної громади, що  </w:t>
            </w:r>
            <w:r w:rsidR="004770F2" w:rsidRPr="00104AC7">
              <w:rPr>
                <w:lang w:val="uk-UA"/>
              </w:rPr>
              <w:t>дасть мо</w:t>
            </w:r>
            <w:r w:rsidR="004770F2" w:rsidRPr="00104AC7">
              <w:rPr>
                <w:lang w:val="uk-UA"/>
              </w:rPr>
              <w:t>ж</w:t>
            </w:r>
            <w:r w:rsidR="004770F2" w:rsidRPr="00104AC7">
              <w:rPr>
                <w:lang w:val="uk-UA"/>
              </w:rPr>
              <w:t>ливість реалізовувати  міські цільові програми</w:t>
            </w:r>
          </w:p>
        </w:tc>
        <w:tc>
          <w:tcPr>
            <w:tcW w:w="2551" w:type="dxa"/>
            <w:shd w:val="clear" w:color="auto" w:fill="auto"/>
          </w:tcPr>
          <w:p w:rsidR="007E3F6C" w:rsidRPr="00104AC7" w:rsidRDefault="007E3F6C" w:rsidP="006F7C3B">
            <w:pPr>
              <w:jc w:val="both"/>
            </w:pPr>
            <w:proofErr w:type="spellStart"/>
            <w:r w:rsidRPr="00104AC7">
              <w:t>Витрати</w:t>
            </w:r>
            <w:proofErr w:type="spellEnd"/>
            <w:r w:rsidRPr="00104AC7">
              <w:t xml:space="preserve"> на оплату за </w:t>
            </w:r>
            <w:proofErr w:type="spellStart"/>
            <w:r w:rsidRPr="00104AC7">
              <w:t>користування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місця</w:t>
            </w:r>
            <w:proofErr w:type="spellEnd"/>
            <w:r w:rsidR="00A24003" w:rsidRPr="00104AC7">
              <w:rPr>
                <w:lang w:val="uk-UA"/>
              </w:rPr>
              <w:t>-</w:t>
            </w:r>
            <w:r w:rsidRPr="00104AC7">
              <w:t xml:space="preserve">ми для </w:t>
            </w:r>
            <w:proofErr w:type="spellStart"/>
            <w:r w:rsidRPr="00104AC7">
              <w:t>паркування</w:t>
            </w:r>
            <w:proofErr w:type="spellEnd"/>
          </w:p>
        </w:tc>
      </w:tr>
    </w:tbl>
    <w:p w:rsidR="006F7C3B" w:rsidRDefault="006F7C3B" w:rsidP="005F6FC1">
      <w:pPr>
        <w:ind w:firstLine="708"/>
        <w:jc w:val="both"/>
        <w:rPr>
          <w:sz w:val="28"/>
          <w:szCs w:val="28"/>
          <w:lang w:val="uk-UA" w:eastAsia="uk-UA"/>
        </w:rPr>
      </w:pPr>
    </w:p>
    <w:p w:rsidR="005F6FC1" w:rsidRPr="00104AC7" w:rsidRDefault="005F6FC1" w:rsidP="005F6FC1">
      <w:pPr>
        <w:ind w:firstLine="708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Відповідно до Методики проведення аналізу впливу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витрати громадян, пов’язані з у</w:t>
      </w:r>
      <w:r w:rsidR="006939F7" w:rsidRPr="00104AC7">
        <w:rPr>
          <w:sz w:val="28"/>
          <w:szCs w:val="28"/>
          <w:lang w:val="uk-UA" w:eastAsia="uk-UA"/>
        </w:rPr>
        <w:t xml:space="preserve">провадженням регуляторного </w:t>
      </w:r>
      <w:proofErr w:type="spellStart"/>
      <w:r w:rsidR="006939F7" w:rsidRPr="00104AC7">
        <w:rPr>
          <w:sz w:val="28"/>
          <w:szCs w:val="28"/>
          <w:lang w:val="uk-UA" w:eastAsia="uk-UA"/>
        </w:rPr>
        <w:t>акта</w:t>
      </w:r>
      <w:proofErr w:type="spellEnd"/>
      <w:r w:rsidR="00B5690A" w:rsidRPr="00104AC7">
        <w:rPr>
          <w:sz w:val="28"/>
          <w:szCs w:val="28"/>
          <w:lang w:val="uk-UA" w:eastAsia="uk-UA"/>
        </w:rPr>
        <w:t>,</w:t>
      </w:r>
      <w:r w:rsidRPr="00104AC7">
        <w:rPr>
          <w:sz w:val="28"/>
          <w:szCs w:val="28"/>
          <w:lang w:val="uk-UA" w:eastAsia="uk-UA"/>
        </w:rPr>
        <w:t xml:space="preserve"> не </w:t>
      </w:r>
      <w:r w:rsidR="006939F7" w:rsidRPr="00104AC7">
        <w:rPr>
          <w:sz w:val="28"/>
          <w:szCs w:val="28"/>
          <w:lang w:val="uk-UA" w:eastAsia="uk-UA"/>
        </w:rPr>
        <w:t xml:space="preserve">                  </w:t>
      </w:r>
      <w:r w:rsidRPr="00104AC7">
        <w:rPr>
          <w:sz w:val="28"/>
          <w:szCs w:val="28"/>
          <w:lang w:val="uk-UA" w:eastAsia="uk-UA"/>
        </w:rPr>
        <w:t>розраховуються.</w:t>
      </w:r>
    </w:p>
    <w:p w:rsidR="00B475C5" w:rsidRPr="00104AC7" w:rsidRDefault="00B475C5" w:rsidP="00966DA3">
      <w:pPr>
        <w:spacing w:line="228" w:lineRule="auto"/>
        <w:jc w:val="center"/>
        <w:rPr>
          <w:b/>
          <w:i/>
          <w:sz w:val="28"/>
          <w:szCs w:val="28"/>
          <w:lang w:val="uk-UA"/>
        </w:rPr>
      </w:pPr>
    </w:p>
    <w:p w:rsidR="00966DA3" w:rsidRPr="00104AC7" w:rsidRDefault="00966DA3" w:rsidP="00966DA3">
      <w:pPr>
        <w:spacing w:line="228" w:lineRule="auto"/>
        <w:jc w:val="center"/>
        <w:rPr>
          <w:b/>
          <w:i/>
          <w:sz w:val="28"/>
          <w:szCs w:val="28"/>
          <w:lang w:val="uk-UA"/>
        </w:rPr>
      </w:pPr>
      <w:r w:rsidRPr="00104AC7">
        <w:rPr>
          <w:b/>
          <w:i/>
          <w:sz w:val="28"/>
          <w:szCs w:val="28"/>
          <w:lang w:val="uk-UA"/>
        </w:rPr>
        <w:t>Оцінка впливу на сферу інтересів суб’єктів господарювання</w:t>
      </w:r>
    </w:p>
    <w:p w:rsidR="00966DA3" w:rsidRPr="00104AC7" w:rsidRDefault="00966DA3" w:rsidP="00966DA3">
      <w:pPr>
        <w:spacing w:line="228" w:lineRule="auto"/>
        <w:rPr>
          <w:i/>
          <w:sz w:val="28"/>
          <w:szCs w:val="28"/>
          <w:lang w:val="uk-UA"/>
        </w:rPr>
      </w:pP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</w:r>
      <w:r w:rsidRPr="00104AC7">
        <w:rPr>
          <w:b/>
          <w:i/>
          <w:sz w:val="28"/>
          <w:szCs w:val="28"/>
          <w:lang w:val="uk-UA"/>
        </w:rPr>
        <w:tab/>
        <w:t xml:space="preserve">             </w:t>
      </w:r>
      <w:r w:rsidR="00123EDA" w:rsidRPr="00104AC7">
        <w:rPr>
          <w:b/>
          <w:i/>
          <w:sz w:val="28"/>
          <w:szCs w:val="28"/>
          <w:lang w:val="uk-UA"/>
        </w:rPr>
        <w:t xml:space="preserve"> </w:t>
      </w:r>
      <w:r w:rsidRPr="00104AC7">
        <w:rPr>
          <w:b/>
          <w:i/>
          <w:sz w:val="28"/>
          <w:szCs w:val="28"/>
          <w:lang w:val="uk-UA"/>
        </w:rPr>
        <w:t xml:space="preserve"> </w:t>
      </w:r>
      <w:r w:rsidR="00255C4F" w:rsidRPr="00104AC7">
        <w:rPr>
          <w:b/>
          <w:i/>
          <w:sz w:val="28"/>
          <w:szCs w:val="28"/>
          <w:lang w:val="uk-UA"/>
        </w:rPr>
        <w:t xml:space="preserve"> </w:t>
      </w:r>
      <w:r w:rsidRPr="00104AC7">
        <w:rPr>
          <w:i/>
          <w:sz w:val="28"/>
          <w:szCs w:val="28"/>
          <w:lang w:val="uk-UA"/>
        </w:rPr>
        <w:t>Таблиця 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276"/>
        <w:gridCol w:w="1276"/>
        <w:gridCol w:w="1134"/>
        <w:gridCol w:w="1276"/>
        <w:gridCol w:w="1133"/>
      </w:tblGrid>
      <w:tr w:rsidR="00104AC7" w:rsidRPr="00104AC7" w:rsidTr="00A24003">
        <w:tc>
          <w:tcPr>
            <w:tcW w:w="3652" w:type="dxa"/>
            <w:shd w:val="clear" w:color="auto" w:fill="auto"/>
          </w:tcPr>
          <w:p w:rsidR="00966DA3" w:rsidRPr="00104AC7" w:rsidRDefault="00966DA3" w:rsidP="000533B9">
            <w:pPr>
              <w:spacing w:line="228" w:lineRule="auto"/>
              <w:rPr>
                <w:b/>
                <w:i/>
                <w:szCs w:val="28"/>
                <w:lang w:val="uk-UA"/>
              </w:rPr>
            </w:pPr>
            <w:r w:rsidRPr="00104AC7">
              <w:rPr>
                <w:b/>
                <w:i/>
                <w:szCs w:val="28"/>
                <w:lang w:val="uk-UA"/>
              </w:rPr>
              <w:t>Показник</w:t>
            </w:r>
          </w:p>
        </w:tc>
        <w:tc>
          <w:tcPr>
            <w:tcW w:w="1276" w:type="dxa"/>
            <w:shd w:val="clear" w:color="auto" w:fill="auto"/>
          </w:tcPr>
          <w:p w:rsidR="00966DA3" w:rsidRPr="00104AC7" w:rsidRDefault="00966DA3" w:rsidP="000533B9">
            <w:pPr>
              <w:spacing w:line="228" w:lineRule="auto"/>
              <w:rPr>
                <w:b/>
                <w:i/>
                <w:szCs w:val="28"/>
                <w:lang w:val="uk-UA"/>
              </w:rPr>
            </w:pPr>
            <w:r w:rsidRPr="00104AC7">
              <w:rPr>
                <w:b/>
                <w:i/>
                <w:szCs w:val="28"/>
                <w:lang w:val="uk-UA"/>
              </w:rPr>
              <w:t>Великі</w:t>
            </w:r>
          </w:p>
        </w:tc>
        <w:tc>
          <w:tcPr>
            <w:tcW w:w="1276" w:type="dxa"/>
            <w:shd w:val="clear" w:color="auto" w:fill="auto"/>
          </w:tcPr>
          <w:p w:rsidR="00966DA3" w:rsidRPr="00104AC7" w:rsidRDefault="00966DA3" w:rsidP="000533B9">
            <w:pPr>
              <w:spacing w:line="228" w:lineRule="auto"/>
              <w:rPr>
                <w:b/>
                <w:i/>
                <w:szCs w:val="28"/>
                <w:lang w:val="uk-UA"/>
              </w:rPr>
            </w:pPr>
            <w:r w:rsidRPr="00104AC7">
              <w:rPr>
                <w:b/>
                <w:i/>
                <w:szCs w:val="28"/>
                <w:lang w:val="uk-UA"/>
              </w:rPr>
              <w:t>Середні</w:t>
            </w:r>
          </w:p>
        </w:tc>
        <w:tc>
          <w:tcPr>
            <w:tcW w:w="1134" w:type="dxa"/>
            <w:shd w:val="clear" w:color="auto" w:fill="auto"/>
          </w:tcPr>
          <w:p w:rsidR="00966DA3" w:rsidRPr="00104AC7" w:rsidRDefault="00966DA3" w:rsidP="000533B9">
            <w:pPr>
              <w:spacing w:line="228" w:lineRule="auto"/>
              <w:rPr>
                <w:b/>
                <w:i/>
                <w:szCs w:val="28"/>
                <w:lang w:val="uk-UA"/>
              </w:rPr>
            </w:pPr>
            <w:r w:rsidRPr="00104AC7">
              <w:rPr>
                <w:b/>
                <w:i/>
                <w:szCs w:val="28"/>
                <w:lang w:val="uk-UA"/>
              </w:rPr>
              <w:t>Малі</w:t>
            </w:r>
          </w:p>
        </w:tc>
        <w:tc>
          <w:tcPr>
            <w:tcW w:w="1276" w:type="dxa"/>
            <w:shd w:val="clear" w:color="auto" w:fill="auto"/>
          </w:tcPr>
          <w:p w:rsidR="00966DA3" w:rsidRPr="00104AC7" w:rsidRDefault="00966DA3" w:rsidP="000533B9">
            <w:pPr>
              <w:spacing w:line="228" w:lineRule="auto"/>
              <w:rPr>
                <w:b/>
                <w:i/>
                <w:szCs w:val="28"/>
                <w:lang w:val="uk-UA"/>
              </w:rPr>
            </w:pPr>
            <w:r w:rsidRPr="00104AC7">
              <w:rPr>
                <w:b/>
                <w:i/>
                <w:szCs w:val="28"/>
                <w:lang w:val="uk-UA"/>
              </w:rPr>
              <w:t>Мікро</w:t>
            </w:r>
          </w:p>
        </w:tc>
        <w:tc>
          <w:tcPr>
            <w:tcW w:w="1133" w:type="dxa"/>
            <w:shd w:val="clear" w:color="auto" w:fill="auto"/>
          </w:tcPr>
          <w:p w:rsidR="00966DA3" w:rsidRPr="00104AC7" w:rsidRDefault="00966DA3" w:rsidP="000533B9">
            <w:pPr>
              <w:spacing w:line="228" w:lineRule="auto"/>
              <w:rPr>
                <w:b/>
                <w:i/>
                <w:szCs w:val="28"/>
                <w:lang w:val="uk-UA"/>
              </w:rPr>
            </w:pPr>
            <w:r w:rsidRPr="00104AC7">
              <w:rPr>
                <w:b/>
                <w:i/>
                <w:szCs w:val="28"/>
                <w:lang w:val="uk-UA"/>
              </w:rPr>
              <w:t>Разом</w:t>
            </w:r>
          </w:p>
        </w:tc>
      </w:tr>
      <w:tr w:rsidR="00104AC7" w:rsidRPr="00104AC7" w:rsidTr="00A24003">
        <w:tc>
          <w:tcPr>
            <w:tcW w:w="3652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Кількість суб’єктів господарю-</w:t>
            </w:r>
            <w:proofErr w:type="spellStart"/>
            <w:r w:rsidRPr="00104AC7">
              <w:rPr>
                <w:szCs w:val="28"/>
                <w:lang w:val="uk-UA"/>
              </w:rPr>
              <w:t>вання</w:t>
            </w:r>
            <w:proofErr w:type="spellEnd"/>
            <w:r w:rsidRPr="00104AC7">
              <w:rPr>
                <w:szCs w:val="28"/>
                <w:lang w:val="uk-UA"/>
              </w:rPr>
              <w:t>, що підпадають під дію регулювання, одиниць</w:t>
            </w:r>
          </w:p>
        </w:tc>
        <w:tc>
          <w:tcPr>
            <w:tcW w:w="1276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1</w:t>
            </w:r>
            <w:r w:rsidR="007E3741" w:rsidRPr="00104AC7">
              <w:rPr>
                <w:szCs w:val="28"/>
                <w:lang w:val="uk-UA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1</w:t>
            </w:r>
          </w:p>
        </w:tc>
      </w:tr>
      <w:tr w:rsidR="00ED4369" w:rsidRPr="00104AC7" w:rsidTr="00A24003">
        <w:tc>
          <w:tcPr>
            <w:tcW w:w="3652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Питома вага групи в загальній кількості, відсотків</w:t>
            </w:r>
          </w:p>
        </w:tc>
        <w:tc>
          <w:tcPr>
            <w:tcW w:w="1276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ED4369" w:rsidRPr="00104AC7" w:rsidRDefault="00ED4369" w:rsidP="000533B9">
            <w:pPr>
              <w:spacing w:line="228" w:lineRule="auto"/>
              <w:rPr>
                <w:szCs w:val="28"/>
                <w:lang w:val="uk-UA"/>
              </w:rPr>
            </w:pPr>
            <w:r w:rsidRPr="00104AC7">
              <w:rPr>
                <w:szCs w:val="28"/>
                <w:lang w:val="uk-UA"/>
              </w:rPr>
              <w:t>100</w:t>
            </w:r>
          </w:p>
        </w:tc>
      </w:tr>
    </w:tbl>
    <w:p w:rsidR="00B475C5" w:rsidRPr="00104AC7" w:rsidRDefault="00B475C5" w:rsidP="00A24003">
      <w:pPr>
        <w:spacing w:line="228" w:lineRule="auto"/>
        <w:ind w:hanging="142"/>
        <w:jc w:val="both"/>
        <w:rPr>
          <w:bCs/>
          <w:i/>
          <w:lang w:val="uk-UA"/>
        </w:rPr>
      </w:pPr>
    </w:p>
    <w:p w:rsidR="00B475C5" w:rsidRPr="00104AC7" w:rsidRDefault="003C7137" w:rsidP="00B5690A">
      <w:pPr>
        <w:spacing w:line="228" w:lineRule="auto"/>
        <w:ind w:hanging="142"/>
        <w:jc w:val="both"/>
        <w:rPr>
          <w:bCs/>
          <w:i/>
          <w:sz w:val="28"/>
          <w:szCs w:val="28"/>
          <w:lang w:val="uk-UA"/>
        </w:rPr>
      </w:pPr>
      <w:r w:rsidRPr="00104AC7">
        <w:rPr>
          <w:bCs/>
          <w:i/>
          <w:lang w:val="uk-UA"/>
        </w:rPr>
        <w:lastRenderedPageBreak/>
        <w:t>*</w:t>
      </w:r>
      <w:r w:rsidR="006939F7" w:rsidRPr="00104AC7">
        <w:rPr>
          <w:bCs/>
          <w:i/>
          <w:lang w:val="uk-UA"/>
        </w:rPr>
        <w:t>Н</w:t>
      </w:r>
      <w:r w:rsidR="00B5690A" w:rsidRPr="00104AC7">
        <w:rPr>
          <w:bCs/>
          <w:i/>
          <w:lang w:val="uk-UA"/>
        </w:rPr>
        <w:t>а</w:t>
      </w:r>
      <w:r w:rsidR="00D33D55" w:rsidRPr="00104AC7">
        <w:rPr>
          <w:bCs/>
          <w:i/>
          <w:lang w:val="uk-UA"/>
        </w:rPr>
        <w:t>разі</w:t>
      </w:r>
      <w:r w:rsidR="00ED4369" w:rsidRPr="00104AC7">
        <w:rPr>
          <w:bCs/>
          <w:i/>
          <w:lang w:val="uk-UA"/>
        </w:rPr>
        <w:t xml:space="preserve"> в місті в</w:t>
      </w:r>
      <w:r w:rsidR="00C90C1A" w:rsidRPr="00104AC7">
        <w:rPr>
          <w:bCs/>
          <w:i/>
          <w:lang w:val="uk-UA"/>
        </w:rPr>
        <w:t>ідсутні суб’єкти господарювання</w:t>
      </w:r>
      <w:r w:rsidR="00B5690A" w:rsidRPr="00104AC7">
        <w:rPr>
          <w:bCs/>
          <w:i/>
          <w:lang w:val="uk-UA"/>
        </w:rPr>
        <w:t>,</w:t>
      </w:r>
      <w:r w:rsidR="00ED4369" w:rsidRPr="00104AC7">
        <w:rPr>
          <w:bCs/>
          <w:i/>
          <w:lang w:val="uk-UA"/>
        </w:rPr>
        <w:t xml:space="preserve"> які виявили </w:t>
      </w:r>
      <w:r w:rsidR="00D33D55" w:rsidRPr="00104AC7">
        <w:rPr>
          <w:bCs/>
          <w:i/>
          <w:lang w:val="uk-UA"/>
        </w:rPr>
        <w:t xml:space="preserve">б зацікавленість у </w:t>
      </w:r>
      <w:r w:rsidR="00ED4369" w:rsidRPr="00104AC7">
        <w:rPr>
          <w:bCs/>
          <w:i/>
          <w:lang w:val="uk-UA"/>
        </w:rPr>
        <w:t>здійсн</w:t>
      </w:r>
      <w:r w:rsidR="00D33D55" w:rsidRPr="00104AC7">
        <w:rPr>
          <w:bCs/>
          <w:i/>
          <w:lang w:val="uk-UA"/>
        </w:rPr>
        <w:t>енні</w:t>
      </w:r>
      <w:r w:rsidR="00ED4369" w:rsidRPr="00104AC7">
        <w:rPr>
          <w:bCs/>
          <w:i/>
          <w:lang w:val="uk-UA"/>
        </w:rPr>
        <w:t xml:space="preserve"> господарськ</w:t>
      </w:r>
      <w:r w:rsidR="00D33D55" w:rsidRPr="00104AC7">
        <w:rPr>
          <w:bCs/>
          <w:i/>
          <w:lang w:val="uk-UA"/>
        </w:rPr>
        <w:t>ої</w:t>
      </w:r>
      <w:r w:rsidR="00ED4369" w:rsidRPr="00104AC7">
        <w:rPr>
          <w:bCs/>
          <w:i/>
          <w:lang w:val="uk-UA"/>
        </w:rPr>
        <w:t xml:space="preserve"> діяльн</w:t>
      </w:r>
      <w:r w:rsidR="00D33D55" w:rsidRPr="00104AC7">
        <w:rPr>
          <w:bCs/>
          <w:i/>
          <w:lang w:val="uk-UA"/>
        </w:rPr>
        <w:t>ості</w:t>
      </w:r>
      <w:r w:rsidR="00ED4369" w:rsidRPr="00104AC7">
        <w:rPr>
          <w:bCs/>
          <w:i/>
          <w:lang w:val="uk-UA"/>
        </w:rPr>
        <w:t xml:space="preserve"> у сфері надання послуг з паркування </w:t>
      </w:r>
      <w:r w:rsidR="007E3F6C" w:rsidRPr="00104AC7">
        <w:rPr>
          <w:bCs/>
          <w:i/>
          <w:lang w:val="uk-UA"/>
        </w:rPr>
        <w:t xml:space="preserve"> </w:t>
      </w:r>
      <w:r w:rsidR="00ED4369" w:rsidRPr="00104AC7">
        <w:rPr>
          <w:bCs/>
          <w:i/>
          <w:lang w:val="uk-UA"/>
        </w:rPr>
        <w:t xml:space="preserve">транспортних засобів. </w:t>
      </w:r>
      <w:r w:rsidR="000D4301" w:rsidRPr="00104AC7">
        <w:rPr>
          <w:bCs/>
          <w:i/>
          <w:lang w:val="uk-UA"/>
        </w:rPr>
        <w:t xml:space="preserve">З огляду на відсутність надходжень коштів до </w:t>
      </w:r>
      <w:r w:rsidR="00ED4369" w:rsidRPr="00104AC7">
        <w:rPr>
          <w:bCs/>
          <w:i/>
          <w:lang w:val="uk-UA"/>
        </w:rPr>
        <w:t>бюджету Криворізької міської територіал</w:t>
      </w:r>
      <w:r w:rsidR="00ED4369" w:rsidRPr="00104AC7">
        <w:rPr>
          <w:bCs/>
          <w:i/>
          <w:lang w:val="uk-UA"/>
        </w:rPr>
        <w:t>ь</w:t>
      </w:r>
      <w:r w:rsidR="00ED4369" w:rsidRPr="00104AC7">
        <w:rPr>
          <w:bCs/>
          <w:i/>
          <w:lang w:val="uk-UA"/>
        </w:rPr>
        <w:t>ної громади</w:t>
      </w:r>
      <w:r w:rsidR="00B5690A" w:rsidRPr="00104AC7">
        <w:rPr>
          <w:bCs/>
          <w:i/>
          <w:lang w:val="uk-UA"/>
        </w:rPr>
        <w:t>,</w:t>
      </w:r>
      <w:r w:rsidR="000D4301" w:rsidRPr="00104AC7">
        <w:rPr>
          <w:bCs/>
          <w:i/>
          <w:lang w:val="uk-UA"/>
        </w:rPr>
        <w:t xml:space="preserve"> передбачається діяльність </w:t>
      </w:r>
      <w:r w:rsidR="00B5690A" w:rsidRPr="00104AC7">
        <w:rPr>
          <w:bCs/>
          <w:i/>
          <w:lang w:val="uk-UA"/>
        </w:rPr>
        <w:t>одного</w:t>
      </w:r>
      <w:r w:rsidR="00ED4369" w:rsidRPr="00104AC7">
        <w:rPr>
          <w:bCs/>
          <w:i/>
          <w:lang w:val="uk-UA"/>
        </w:rPr>
        <w:t xml:space="preserve"> суб’єкт</w:t>
      </w:r>
      <w:r w:rsidR="000D4301" w:rsidRPr="00104AC7">
        <w:rPr>
          <w:bCs/>
          <w:i/>
          <w:lang w:val="uk-UA"/>
        </w:rPr>
        <w:t>а</w:t>
      </w:r>
      <w:r w:rsidR="00ED4369" w:rsidRPr="00104AC7">
        <w:rPr>
          <w:bCs/>
          <w:i/>
          <w:lang w:val="uk-UA"/>
        </w:rPr>
        <w:t xml:space="preserve"> господарювання</w:t>
      </w:r>
      <w:r w:rsidRPr="00104AC7">
        <w:rPr>
          <w:bCs/>
          <w:i/>
          <w:lang w:val="uk-UA"/>
        </w:rPr>
        <w:t>.</w:t>
      </w:r>
      <w:r w:rsidR="00123EDA" w:rsidRPr="00104AC7">
        <w:rPr>
          <w:bCs/>
          <w:i/>
          <w:lang w:val="uk-UA"/>
        </w:rPr>
        <w:t xml:space="preserve">      </w:t>
      </w:r>
      <w:r w:rsidR="00255C4F" w:rsidRPr="00104AC7">
        <w:rPr>
          <w:bCs/>
          <w:i/>
          <w:sz w:val="28"/>
          <w:szCs w:val="28"/>
          <w:lang w:val="uk-UA"/>
        </w:rPr>
        <w:t xml:space="preserve"> </w:t>
      </w:r>
    </w:p>
    <w:p w:rsidR="00C2704D" w:rsidRPr="00104AC7" w:rsidRDefault="00F70A6F" w:rsidP="00C2704D">
      <w:pPr>
        <w:spacing w:line="228" w:lineRule="auto"/>
        <w:ind w:left="7788"/>
        <w:rPr>
          <w:bCs/>
          <w:i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 xml:space="preserve">     </w:t>
      </w:r>
      <w:r w:rsidR="00255C4F" w:rsidRPr="00104AC7">
        <w:rPr>
          <w:bCs/>
          <w:i/>
          <w:sz w:val="28"/>
          <w:szCs w:val="28"/>
          <w:lang w:val="uk-UA"/>
        </w:rPr>
        <w:t xml:space="preserve"> </w:t>
      </w:r>
      <w:r w:rsidR="00C2704D" w:rsidRPr="00104AC7">
        <w:rPr>
          <w:bCs/>
          <w:i/>
          <w:sz w:val="28"/>
          <w:szCs w:val="28"/>
          <w:lang w:val="uk-UA"/>
        </w:rPr>
        <w:t>Таблиця 5</w:t>
      </w:r>
    </w:p>
    <w:tbl>
      <w:tblPr>
        <w:tblW w:w="9781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827"/>
      </w:tblGrid>
      <w:tr w:rsidR="00104AC7" w:rsidRPr="00104AC7" w:rsidTr="00B5690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704D" w:rsidRPr="00104AC7" w:rsidRDefault="00C2704D" w:rsidP="00B5690A">
            <w:pPr>
              <w:suppressAutoHyphens/>
              <w:autoSpaceDN w:val="0"/>
              <w:jc w:val="center"/>
              <w:textAlignment w:val="baseline"/>
              <w:rPr>
                <w:rFonts w:eastAsia="Arial" w:cs="Arial"/>
                <w:b/>
                <w:bCs/>
                <w:i/>
                <w:kern w:val="3"/>
                <w:lang w:val="en-US" w:eastAsia="zh-CN" w:bidi="hi-IN"/>
              </w:rPr>
            </w:pPr>
            <w:r w:rsidRPr="00104AC7">
              <w:rPr>
                <w:rFonts w:eastAsia="Arial" w:cs="Arial"/>
                <w:b/>
                <w:bCs/>
                <w:i/>
                <w:kern w:val="3"/>
                <w:lang w:val="en-US" w:eastAsia="zh-CN" w:bidi="hi-IN"/>
              </w:rPr>
              <w:t>Вид альтернативи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704D" w:rsidRPr="00104AC7" w:rsidRDefault="00C2704D" w:rsidP="00B5690A">
            <w:pPr>
              <w:suppressAutoHyphens/>
              <w:autoSpaceDN w:val="0"/>
              <w:jc w:val="center"/>
              <w:textAlignment w:val="baseline"/>
              <w:rPr>
                <w:rFonts w:eastAsia="Arial" w:cs="Arial"/>
                <w:b/>
                <w:bCs/>
                <w:i/>
                <w:kern w:val="3"/>
                <w:lang w:val="en-US" w:eastAsia="zh-CN" w:bidi="hi-IN"/>
              </w:rPr>
            </w:pPr>
            <w:r w:rsidRPr="00104AC7">
              <w:rPr>
                <w:rFonts w:eastAsia="Arial" w:cs="Arial"/>
                <w:b/>
                <w:bCs/>
                <w:i/>
                <w:kern w:val="3"/>
                <w:lang w:val="en-US" w:eastAsia="zh-CN" w:bidi="hi-IN"/>
              </w:rPr>
              <w:t>Вигоди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2704D" w:rsidRPr="00104AC7" w:rsidRDefault="00C2704D" w:rsidP="00B5690A">
            <w:pPr>
              <w:suppressAutoHyphens/>
              <w:autoSpaceDN w:val="0"/>
              <w:jc w:val="center"/>
              <w:textAlignment w:val="baseline"/>
              <w:rPr>
                <w:rFonts w:eastAsia="Arial" w:cs="Arial"/>
                <w:b/>
                <w:bCs/>
                <w:i/>
                <w:kern w:val="3"/>
                <w:lang w:val="en-US" w:eastAsia="zh-CN" w:bidi="hi-IN"/>
              </w:rPr>
            </w:pPr>
            <w:r w:rsidRPr="00104AC7">
              <w:rPr>
                <w:rFonts w:eastAsia="Arial" w:cs="Arial"/>
                <w:b/>
                <w:bCs/>
                <w:i/>
                <w:kern w:val="3"/>
                <w:lang w:val="en-US" w:eastAsia="zh-CN" w:bidi="hi-IN"/>
              </w:rPr>
              <w:t>Витрати</w:t>
            </w:r>
          </w:p>
        </w:tc>
      </w:tr>
      <w:tr w:rsidR="00104AC7" w:rsidRPr="00104AC7" w:rsidTr="00B5690A">
        <w:trPr>
          <w:trHeight w:val="514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4003" w:rsidRPr="00104AC7" w:rsidRDefault="00A24003" w:rsidP="00B5690A">
            <w:pPr>
              <w:rPr>
                <w:lang w:val="uk-UA"/>
              </w:rPr>
            </w:pPr>
            <w:r w:rsidRPr="00104AC7">
              <w:t>Альтернатива 1</w:t>
            </w:r>
          </w:p>
          <w:p w:rsidR="00A24003" w:rsidRPr="00104AC7" w:rsidRDefault="00A24003" w:rsidP="00B5690A">
            <w:pPr>
              <w:rPr>
                <w:lang w:val="uk-UA"/>
              </w:rPr>
            </w:pPr>
            <w:r w:rsidRPr="00104AC7">
              <w:rPr>
                <w:lang w:val="uk-UA"/>
              </w:rPr>
              <w:t>Залишення ситуації без змін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4003" w:rsidRPr="00104AC7" w:rsidRDefault="00A24003" w:rsidP="00B5690A">
            <w:pPr>
              <w:suppressAutoHyphens/>
              <w:autoSpaceDN w:val="0"/>
              <w:jc w:val="center"/>
              <w:textAlignment w:val="baseline"/>
              <w:rPr>
                <w:rFonts w:eastAsia="Arial" w:cs="Arial"/>
                <w:kern w:val="3"/>
                <w:lang w:val="uk-UA" w:eastAsia="zh-CN" w:bidi="hi-IN"/>
              </w:rPr>
            </w:pPr>
            <w:r w:rsidRPr="00104AC7">
              <w:rPr>
                <w:rFonts w:eastAsia="Arial" w:cs="Arial"/>
                <w:kern w:val="3"/>
                <w:lang w:val="en-US" w:eastAsia="zh-CN" w:bidi="hi-IN"/>
              </w:rPr>
              <w:t>Відсутні</w:t>
            </w:r>
          </w:p>
          <w:p w:rsidR="00A24003" w:rsidRPr="00104AC7" w:rsidRDefault="00A24003" w:rsidP="00B5690A">
            <w:pPr>
              <w:suppressAutoHyphens/>
              <w:autoSpaceDN w:val="0"/>
              <w:jc w:val="center"/>
              <w:textAlignment w:val="baseline"/>
              <w:rPr>
                <w:rFonts w:eastAsia="Arial" w:cs="Arial"/>
                <w:kern w:val="3"/>
                <w:lang w:eastAsia="zh-CN" w:bidi="hi-IN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24003" w:rsidRPr="00104AC7" w:rsidRDefault="00A24003" w:rsidP="00B5690A">
            <w:pPr>
              <w:suppressAutoHyphens/>
              <w:autoSpaceDN w:val="0"/>
              <w:jc w:val="center"/>
              <w:textAlignment w:val="baseline"/>
              <w:rPr>
                <w:rFonts w:eastAsia="Arial" w:cs="Arial"/>
                <w:kern w:val="3"/>
                <w:lang w:val="uk-UA" w:eastAsia="zh-CN" w:bidi="hi-IN"/>
              </w:rPr>
            </w:pPr>
            <w:r w:rsidRPr="00104AC7">
              <w:rPr>
                <w:rFonts w:eastAsia="Arial" w:cs="Arial"/>
                <w:kern w:val="3"/>
                <w:lang w:val="en-US" w:eastAsia="zh-CN" w:bidi="hi-IN"/>
              </w:rPr>
              <w:t>Відсутні</w:t>
            </w:r>
          </w:p>
          <w:p w:rsidR="00A24003" w:rsidRPr="00104AC7" w:rsidRDefault="00A24003" w:rsidP="00B5690A">
            <w:pPr>
              <w:suppressAutoHyphens/>
              <w:autoSpaceDN w:val="0"/>
              <w:jc w:val="center"/>
              <w:textAlignment w:val="baseline"/>
              <w:rPr>
                <w:rFonts w:eastAsia="Arial" w:cs="Arial"/>
                <w:kern w:val="3"/>
                <w:lang w:eastAsia="zh-CN" w:bidi="hi-IN"/>
              </w:rPr>
            </w:pPr>
          </w:p>
        </w:tc>
      </w:tr>
      <w:tr w:rsidR="00104AC7" w:rsidRPr="00104AC7" w:rsidTr="00B80034">
        <w:trPr>
          <w:trHeight w:val="628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5690A" w:rsidRPr="00104AC7" w:rsidRDefault="00B5690A" w:rsidP="00B5690A">
            <w:pPr>
              <w:jc w:val="both"/>
              <w:rPr>
                <w:lang w:val="uk-UA"/>
              </w:rPr>
            </w:pPr>
            <w:r w:rsidRPr="00104AC7">
              <w:t xml:space="preserve">Альтернатива </w:t>
            </w:r>
            <w:r w:rsidRPr="00104AC7">
              <w:rPr>
                <w:lang w:val="uk-UA"/>
              </w:rPr>
              <w:t>2</w:t>
            </w:r>
          </w:p>
          <w:p w:rsidR="00B5690A" w:rsidRPr="00104AC7" w:rsidRDefault="00B5690A" w:rsidP="00B5690A">
            <w:proofErr w:type="spellStart"/>
            <w:r w:rsidRPr="00104AC7">
              <w:t>Ухвалення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запропонованого</w:t>
            </w:r>
            <w:proofErr w:type="spellEnd"/>
            <w:r w:rsidRPr="00104AC7">
              <w:t xml:space="preserve"> регуляторного акта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5690A" w:rsidRPr="00104AC7" w:rsidRDefault="00B5690A" w:rsidP="00B80034">
            <w:pPr>
              <w:suppressAutoHyphens/>
              <w:autoSpaceDN w:val="0"/>
              <w:jc w:val="both"/>
              <w:textAlignment w:val="baseline"/>
              <w:rPr>
                <w:rFonts w:eastAsia="Arial" w:cs="Arial"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Урегулювання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правових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відносин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між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органами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місцевого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самоврядуван</w:t>
            </w:r>
            <w:proofErr w:type="spellEnd"/>
            <w:r w:rsidRPr="00104AC7">
              <w:rPr>
                <w:rFonts w:eastAsia="Arial" w:cs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ня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суб’єктами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господа</w:t>
            </w:r>
            <w:r w:rsidRPr="00104AC7">
              <w:rPr>
                <w:rFonts w:eastAsia="Arial" w:cs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рювання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які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займаються</w:t>
            </w:r>
            <w:proofErr w:type="spellEnd"/>
          </w:p>
          <w:p w:rsidR="00B5690A" w:rsidRPr="00104AC7" w:rsidRDefault="00B5690A" w:rsidP="00B80034">
            <w:pPr>
              <w:suppressAutoHyphens/>
              <w:autoSpaceDN w:val="0"/>
              <w:jc w:val="both"/>
              <w:textAlignment w:val="baseline"/>
              <w:rPr>
                <w:rFonts w:eastAsia="Arial" w:cs="Arial"/>
                <w:kern w:val="3"/>
                <w:lang w:val="uk-UA" w:eastAsia="zh-CN" w:bidi="hi-IN"/>
              </w:rPr>
            </w:pP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організацією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майданчиків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для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паркування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транс</w:t>
            </w:r>
            <w:r w:rsidRPr="00104AC7">
              <w:rPr>
                <w:rFonts w:eastAsia="Arial" w:cs="Arial"/>
                <w:kern w:val="3"/>
                <w:lang w:val="uk-UA" w:eastAsia="zh-CN" w:bidi="hi-IN"/>
              </w:rPr>
              <w:t>-</w:t>
            </w:r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портних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засобів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</w:t>
            </w:r>
            <w:r w:rsidR="00B82423" w:rsidRPr="00104AC7">
              <w:rPr>
                <w:rFonts w:eastAsia="Arial" w:cs="Arial"/>
                <w:kern w:val="3"/>
                <w:lang w:val="uk-UA" w:eastAsia="zh-CN" w:bidi="hi-IN"/>
              </w:rPr>
              <w:t xml:space="preserve">на </w:t>
            </w:r>
            <w:r w:rsidR="00B82423" w:rsidRPr="00104AC7">
              <w:rPr>
                <w:rFonts w:eastAsia="Arial" w:cs="Arial"/>
                <w:iCs/>
                <w:kern w:val="3"/>
                <w:lang w:val="uk-UA" w:eastAsia="zh-CN" w:bidi="hi-IN"/>
              </w:rPr>
              <w:t>території Криворізької міської територіальної громади</w:t>
            </w:r>
            <w:r w:rsidR="00A2279D" w:rsidRPr="00104AC7">
              <w:rPr>
                <w:rFonts w:eastAsia="Arial" w:cs="Arial"/>
                <w:kern w:val="3"/>
                <w:lang w:val="uk-UA" w:eastAsia="zh-CN" w:bidi="hi-IN"/>
              </w:rPr>
              <w:t>,</w:t>
            </w:r>
            <w:r w:rsidRPr="00104AC7">
              <w:rPr>
                <w:rFonts w:eastAsia="Arial" w:cs="Arial"/>
                <w:kern w:val="3"/>
                <w:lang w:eastAsia="zh-CN" w:bidi="hi-IN"/>
              </w:rPr>
              <w:t xml:space="preserve"> і </w:t>
            </w:r>
            <w:proofErr w:type="spellStart"/>
            <w:r w:rsidRPr="00104AC7">
              <w:rPr>
                <w:rFonts w:eastAsia="Arial" w:cs="Arial"/>
                <w:kern w:val="3"/>
                <w:lang w:eastAsia="zh-CN" w:bidi="hi-IN"/>
              </w:rPr>
              <w:t>споживачами</w:t>
            </w:r>
            <w:proofErr w:type="spellEnd"/>
            <w:r w:rsidRPr="00104AC7">
              <w:rPr>
                <w:rFonts w:eastAsia="Arial" w:cs="Arial"/>
                <w:kern w:val="3"/>
                <w:lang w:eastAsia="zh-CN" w:bidi="hi-IN"/>
              </w:rPr>
              <w:t>.</w:t>
            </w:r>
            <w:r w:rsidRPr="00104AC7">
              <w:rPr>
                <w:rFonts w:eastAsia="Arial" w:cs="Arial"/>
                <w:kern w:val="3"/>
                <w:lang w:val="uk-UA" w:eastAsia="zh-CN" w:bidi="hi-IN"/>
              </w:rPr>
              <w:t xml:space="preserve"> Розширення сфер </w:t>
            </w:r>
            <w:proofErr w:type="spellStart"/>
            <w:r w:rsidRPr="00104AC7">
              <w:rPr>
                <w:rFonts w:eastAsia="Arial" w:cs="Arial"/>
                <w:kern w:val="3"/>
                <w:lang w:val="uk-UA" w:eastAsia="zh-CN" w:bidi="hi-IN"/>
              </w:rPr>
              <w:t>діяль-ності</w:t>
            </w:r>
            <w:proofErr w:type="spellEnd"/>
            <w:r w:rsidRPr="00104AC7">
              <w:rPr>
                <w:rFonts w:eastAsia="Arial" w:cs="Arial"/>
                <w:kern w:val="3"/>
                <w:lang w:val="uk-UA" w:eastAsia="zh-CN" w:bidi="hi-IN"/>
              </w:rPr>
              <w:t xml:space="preserve">  бізнесу, зокрема введення нових </w:t>
            </w:r>
            <w:proofErr w:type="spellStart"/>
            <w:r w:rsidRPr="00104AC7">
              <w:rPr>
                <w:rFonts w:eastAsia="Arial" w:cs="Arial"/>
                <w:kern w:val="3"/>
                <w:lang w:val="uk-UA" w:eastAsia="zh-CN" w:bidi="hi-IN"/>
              </w:rPr>
              <w:t>іннова-ційних</w:t>
            </w:r>
            <w:proofErr w:type="spellEnd"/>
            <w:r w:rsidRPr="00104AC7">
              <w:rPr>
                <w:rFonts w:eastAsia="Arial" w:cs="Arial"/>
                <w:kern w:val="3"/>
                <w:lang w:val="uk-UA" w:eastAsia="zh-CN" w:bidi="hi-IN"/>
              </w:rPr>
              <w:t xml:space="preserve"> технологій    у сферу паркування, </w:t>
            </w:r>
            <w:proofErr w:type="spellStart"/>
            <w:r w:rsidRPr="00104AC7">
              <w:rPr>
                <w:rFonts w:eastAsia="Arial" w:cs="Arial"/>
                <w:kern w:val="3"/>
                <w:lang w:val="uk-UA" w:eastAsia="zh-CN" w:bidi="hi-IN"/>
              </w:rPr>
              <w:t>підви-щення</w:t>
            </w:r>
            <w:proofErr w:type="spellEnd"/>
            <w:r w:rsidRPr="00104AC7">
              <w:rPr>
                <w:rFonts w:eastAsia="Arial" w:cs="Arial"/>
                <w:kern w:val="3"/>
                <w:lang w:val="uk-UA" w:eastAsia="zh-CN" w:bidi="hi-IN"/>
              </w:rPr>
              <w:t xml:space="preserve"> якості послуг з паркування. Збільшення доходів. Можливість </w:t>
            </w:r>
            <w:proofErr w:type="spellStart"/>
            <w:r w:rsidRPr="00104AC7">
              <w:rPr>
                <w:rFonts w:eastAsia="Arial" w:cs="Arial"/>
                <w:kern w:val="3"/>
                <w:lang w:val="uk-UA" w:eastAsia="zh-CN" w:bidi="hi-IN"/>
              </w:rPr>
              <w:t>ство-рення</w:t>
            </w:r>
            <w:proofErr w:type="spellEnd"/>
            <w:r w:rsidRPr="00104AC7">
              <w:rPr>
                <w:rFonts w:eastAsia="Arial" w:cs="Arial"/>
                <w:kern w:val="3"/>
                <w:lang w:val="uk-UA" w:eastAsia="zh-CN" w:bidi="hi-IN"/>
              </w:rPr>
              <w:t xml:space="preserve"> додаткових робочих місць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0034" w:rsidRPr="00104AC7" w:rsidRDefault="00B5690A" w:rsidP="00B80034">
            <w:pPr>
              <w:suppressAutoHyphens/>
              <w:autoSpaceDN w:val="0"/>
              <w:jc w:val="both"/>
              <w:textAlignment w:val="baseline"/>
              <w:rPr>
                <w:lang w:val="uk-UA"/>
              </w:rPr>
            </w:pPr>
            <w:r w:rsidRPr="00104AC7">
              <w:rPr>
                <w:lang w:val="uk-UA"/>
              </w:rPr>
              <w:t xml:space="preserve">Виконавець послуг створює </w:t>
            </w:r>
            <w:proofErr w:type="spellStart"/>
            <w:r w:rsidRPr="00104AC7">
              <w:rPr>
                <w:lang w:val="uk-UA"/>
              </w:rPr>
              <w:t>належ</w:t>
            </w:r>
            <w:proofErr w:type="spellEnd"/>
            <w:r w:rsidRPr="00104AC7">
              <w:rPr>
                <w:lang w:val="uk-UA"/>
              </w:rPr>
              <w:t xml:space="preserve">-ні умови для організації </w:t>
            </w:r>
            <w:proofErr w:type="spellStart"/>
            <w:r w:rsidRPr="00104AC7">
              <w:rPr>
                <w:lang w:val="uk-UA"/>
              </w:rPr>
              <w:t>майданчи-ків</w:t>
            </w:r>
            <w:proofErr w:type="spellEnd"/>
            <w:r w:rsidRPr="00104AC7">
              <w:rPr>
                <w:lang w:val="uk-UA"/>
              </w:rPr>
              <w:t xml:space="preserve"> для паркування транспортних засобів; здійснює необхідні  екс-</w:t>
            </w:r>
            <w:proofErr w:type="spellStart"/>
            <w:r w:rsidRPr="00104AC7">
              <w:rPr>
                <w:lang w:val="uk-UA"/>
              </w:rPr>
              <w:t>плуатаційні</w:t>
            </w:r>
            <w:proofErr w:type="spellEnd"/>
            <w:r w:rsidRPr="00104AC7">
              <w:rPr>
                <w:lang w:val="uk-UA"/>
              </w:rPr>
              <w:t xml:space="preserve"> витрати для</w:t>
            </w:r>
            <w:r w:rsidRPr="00104AC7">
              <w:rPr>
                <w:lang w:val="uk-UA" w:bidi="uk-UA"/>
              </w:rPr>
              <w:t xml:space="preserve"> </w:t>
            </w:r>
            <w:proofErr w:type="spellStart"/>
            <w:r w:rsidR="00B80034" w:rsidRPr="00104AC7">
              <w:rPr>
                <w:lang w:val="uk-UA"/>
              </w:rPr>
              <w:t>з</w:t>
            </w:r>
            <w:r w:rsidRPr="00104AC7">
              <w:rPr>
                <w:lang w:val="uk-UA"/>
              </w:rPr>
              <w:t>абезпе</w:t>
            </w:r>
            <w:r w:rsidR="00B80034" w:rsidRPr="00104AC7">
              <w:rPr>
                <w:lang w:val="uk-UA"/>
              </w:rPr>
              <w:t>-</w:t>
            </w:r>
            <w:r w:rsidRPr="00104AC7">
              <w:rPr>
                <w:lang w:val="uk-UA"/>
              </w:rPr>
              <w:t>чення</w:t>
            </w:r>
            <w:proofErr w:type="spellEnd"/>
            <w:r w:rsidRPr="00104AC7">
              <w:rPr>
                <w:lang w:val="uk-UA"/>
              </w:rPr>
              <w:t xml:space="preserve"> надійної роботи майданчиків для паркування; можливі штрафні санкції в разі порушення   вимог   нормативних актів; витрати на вивчення регуляторного </w:t>
            </w:r>
            <w:proofErr w:type="spellStart"/>
            <w:r w:rsidRPr="00104AC7">
              <w:rPr>
                <w:lang w:val="uk-UA"/>
              </w:rPr>
              <w:t>акта</w:t>
            </w:r>
            <w:proofErr w:type="spellEnd"/>
            <w:r w:rsidRPr="00104AC7">
              <w:rPr>
                <w:lang w:val="uk-UA"/>
              </w:rPr>
              <w:t xml:space="preserve">: </w:t>
            </w:r>
            <w:r w:rsidRPr="00104AC7">
              <w:rPr>
                <w:lang w:val="uk-UA" w:bidi="uk-UA"/>
              </w:rPr>
              <w:t xml:space="preserve">0,083 години (час, що витрачається суб’єктами господарювання на ознайомлення з регуляторним актом) х 8000 грн </w:t>
            </w:r>
            <w:r w:rsidRPr="00104AC7">
              <w:rPr>
                <w:lang w:val="uk-UA"/>
              </w:rPr>
              <w:t>(розмір заробітної плати згідно із Законом України «Про Державний бюджет України на 2025 рік»)</w:t>
            </w:r>
            <w:r w:rsidR="00B80034" w:rsidRPr="00104AC7">
              <w:rPr>
                <w:lang w:val="uk-UA"/>
              </w:rPr>
              <w:t xml:space="preserve"> </w:t>
            </w:r>
            <w:r w:rsidRPr="00104AC7">
              <w:t> </w:t>
            </w:r>
            <w:r w:rsidR="00B80034" w:rsidRPr="00104AC7">
              <w:rPr>
                <w:lang w:val="uk-UA"/>
              </w:rPr>
              <w:t xml:space="preserve">/ </w:t>
            </w:r>
            <w:r w:rsidR="00B80034" w:rsidRPr="00104AC7">
              <w:rPr>
                <w:lang w:val="uk-UA" w:bidi="uk-UA"/>
              </w:rPr>
              <w:t>160</w:t>
            </w:r>
            <w:r w:rsidR="00B80034" w:rsidRPr="00104AC7">
              <w:rPr>
                <w:lang w:bidi="uk-UA"/>
              </w:rPr>
              <w:t> </w:t>
            </w:r>
            <w:r w:rsidR="00B80034" w:rsidRPr="00104AC7">
              <w:rPr>
                <w:lang w:val="uk-UA" w:bidi="uk-UA"/>
              </w:rPr>
              <w:t>год</w:t>
            </w:r>
            <w:r w:rsidR="00B80034" w:rsidRPr="00104AC7">
              <w:rPr>
                <w:lang w:bidi="uk-UA"/>
              </w:rPr>
              <w:t> </w:t>
            </w:r>
          </w:p>
          <w:p w:rsidR="00B5690A" w:rsidRPr="00104AC7" w:rsidRDefault="00B5690A" w:rsidP="00B80034">
            <w:pPr>
              <w:suppressAutoHyphens/>
              <w:autoSpaceDN w:val="0"/>
              <w:jc w:val="both"/>
              <w:textAlignment w:val="baseline"/>
              <w:rPr>
                <w:rFonts w:eastAsia="Arial" w:cs="Arial"/>
                <w:kern w:val="3"/>
                <w:lang w:eastAsia="zh-CN" w:bidi="hi-IN"/>
              </w:rPr>
            </w:pPr>
            <w:r w:rsidRPr="00104AC7">
              <w:rPr>
                <w:lang w:val="uk-UA" w:bidi="uk-UA"/>
              </w:rPr>
              <w:t xml:space="preserve">(кількість  робочого часу за один місяць) і становлять   4,15 грн. </w:t>
            </w:r>
            <w:r w:rsidRPr="00104AC7">
              <w:rPr>
                <w:bCs/>
                <w:lang w:val="uk-UA" w:eastAsia="uk-UA"/>
              </w:rPr>
              <w:t>Ви</w:t>
            </w:r>
            <w:r w:rsidR="00B80034" w:rsidRPr="00104AC7">
              <w:rPr>
                <w:bCs/>
                <w:lang w:val="uk-UA" w:eastAsia="uk-UA"/>
              </w:rPr>
              <w:t>-</w:t>
            </w:r>
            <w:r w:rsidRPr="00104AC7">
              <w:rPr>
                <w:bCs/>
                <w:lang w:val="uk-UA" w:eastAsia="uk-UA"/>
              </w:rPr>
              <w:t xml:space="preserve">трати, що будуть виникати  </w:t>
            </w:r>
            <w:proofErr w:type="spellStart"/>
            <w:r w:rsidRPr="00104AC7">
              <w:rPr>
                <w:bCs/>
                <w:lang w:val="uk-UA" w:eastAsia="uk-UA"/>
              </w:rPr>
              <w:t>внас</w:t>
            </w:r>
            <w:r w:rsidR="00B80034" w:rsidRPr="00104AC7">
              <w:rPr>
                <w:bCs/>
                <w:lang w:val="uk-UA" w:eastAsia="uk-UA"/>
              </w:rPr>
              <w:t>-</w:t>
            </w:r>
            <w:r w:rsidRPr="00104AC7">
              <w:rPr>
                <w:bCs/>
                <w:lang w:val="uk-UA" w:eastAsia="uk-UA"/>
              </w:rPr>
              <w:t>лідок</w:t>
            </w:r>
            <w:proofErr w:type="spellEnd"/>
            <w:r w:rsidRPr="00104AC7">
              <w:rPr>
                <w:bCs/>
                <w:lang w:val="uk-UA" w:eastAsia="uk-UA"/>
              </w:rPr>
              <w:t xml:space="preserve"> дії регуляторного </w:t>
            </w:r>
            <w:proofErr w:type="spellStart"/>
            <w:r w:rsidRPr="00104AC7">
              <w:rPr>
                <w:bCs/>
                <w:lang w:val="uk-UA" w:eastAsia="uk-UA"/>
              </w:rPr>
              <w:t>акта</w:t>
            </w:r>
            <w:proofErr w:type="spellEnd"/>
            <w:r w:rsidRPr="00104AC7">
              <w:rPr>
                <w:bCs/>
                <w:lang w:val="uk-UA" w:eastAsia="uk-UA"/>
              </w:rPr>
              <w:t>, відображаються в  М-Тесті рядок 3, табл. 3 (додаток)</w:t>
            </w:r>
          </w:p>
        </w:tc>
      </w:tr>
    </w:tbl>
    <w:p w:rsidR="00853994" w:rsidRPr="00104AC7" w:rsidRDefault="00853994" w:rsidP="006939F7">
      <w:pPr>
        <w:spacing w:line="228" w:lineRule="auto"/>
        <w:ind w:firstLine="708"/>
        <w:jc w:val="both"/>
        <w:rPr>
          <w:sz w:val="28"/>
          <w:szCs w:val="28"/>
          <w:lang w:val="uk-UA"/>
        </w:rPr>
      </w:pPr>
    </w:p>
    <w:p w:rsidR="00463D13" w:rsidRPr="00104AC7" w:rsidRDefault="00463D13" w:rsidP="006939F7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104AC7">
        <w:rPr>
          <w:sz w:val="28"/>
          <w:szCs w:val="28"/>
          <w:lang w:val="uk-UA"/>
        </w:rPr>
        <w:t>Оцінка впливу на сферу інтересів суб’єктів господарювання великого й середнього підприємництва не здійснювалася, оскільки відповідно до таблиці 4 Аналізу регуляторного впливу регулювання поширюється тільки на мал</w:t>
      </w:r>
      <w:r w:rsidR="0004411B" w:rsidRPr="00104AC7">
        <w:rPr>
          <w:sz w:val="28"/>
          <w:szCs w:val="28"/>
          <w:lang w:val="uk-UA"/>
        </w:rPr>
        <w:t>и</w:t>
      </w:r>
      <w:r w:rsidR="004770F2" w:rsidRPr="00104AC7">
        <w:rPr>
          <w:sz w:val="28"/>
          <w:szCs w:val="28"/>
          <w:lang w:val="uk-UA"/>
        </w:rPr>
        <w:t xml:space="preserve">х </w:t>
      </w:r>
      <w:r w:rsidRPr="00104AC7">
        <w:rPr>
          <w:sz w:val="28"/>
          <w:szCs w:val="28"/>
          <w:lang w:val="uk-UA"/>
        </w:rPr>
        <w:t>суб’єкт</w:t>
      </w:r>
      <w:r w:rsidR="0004411B" w:rsidRPr="00104AC7">
        <w:rPr>
          <w:sz w:val="28"/>
          <w:szCs w:val="28"/>
          <w:lang w:val="uk-UA"/>
        </w:rPr>
        <w:t>ів</w:t>
      </w:r>
      <w:r w:rsidRPr="00104AC7">
        <w:rPr>
          <w:sz w:val="28"/>
          <w:szCs w:val="28"/>
          <w:lang w:val="uk-UA"/>
        </w:rPr>
        <w:t xml:space="preserve"> господарювання. </w:t>
      </w:r>
    </w:p>
    <w:p w:rsidR="008B77C8" w:rsidRPr="00104AC7" w:rsidRDefault="00463D13" w:rsidP="006939F7">
      <w:pPr>
        <w:spacing w:line="228" w:lineRule="auto"/>
        <w:jc w:val="both"/>
        <w:rPr>
          <w:i/>
          <w:lang w:val="uk-UA"/>
        </w:rPr>
      </w:pPr>
      <w:r w:rsidRPr="00104AC7">
        <w:rPr>
          <w:i/>
          <w:lang w:val="uk-UA"/>
        </w:rPr>
        <w:t xml:space="preserve">Примітка. Порівнявши альтернативи </w:t>
      </w:r>
      <w:r w:rsidR="00B5690A" w:rsidRPr="00104AC7">
        <w:rPr>
          <w:i/>
          <w:lang w:val="uk-UA"/>
        </w:rPr>
        <w:t>й</w:t>
      </w:r>
      <w:r w:rsidRPr="00104AC7">
        <w:rPr>
          <w:i/>
          <w:lang w:val="uk-UA"/>
        </w:rPr>
        <w:t xml:space="preserve"> вигоди для органів самоврядування </w:t>
      </w:r>
      <w:r w:rsidR="00B5690A" w:rsidRPr="00104AC7">
        <w:rPr>
          <w:i/>
          <w:lang w:val="uk-UA"/>
        </w:rPr>
        <w:t>та</w:t>
      </w:r>
      <w:r w:rsidRPr="00104AC7">
        <w:rPr>
          <w:i/>
          <w:lang w:val="uk-UA"/>
        </w:rPr>
        <w:t xml:space="preserve"> суб’єктів  </w:t>
      </w:r>
      <w:r w:rsidR="00C93764" w:rsidRPr="00104AC7">
        <w:rPr>
          <w:i/>
          <w:lang w:val="uk-UA"/>
        </w:rPr>
        <w:t xml:space="preserve">            </w:t>
      </w:r>
      <w:r w:rsidRPr="00104AC7">
        <w:rPr>
          <w:i/>
          <w:lang w:val="uk-UA"/>
        </w:rPr>
        <w:t>господарювання, які займаються організацією майданчиків для паркування транспортних засо</w:t>
      </w:r>
      <w:r w:rsidR="006939F7" w:rsidRPr="00104AC7">
        <w:rPr>
          <w:i/>
          <w:lang w:val="uk-UA"/>
        </w:rPr>
        <w:t xml:space="preserve">бів </w:t>
      </w:r>
      <w:r w:rsidR="00B82423" w:rsidRPr="00104AC7">
        <w:rPr>
          <w:i/>
          <w:lang w:val="uk-UA"/>
        </w:rPr>
        <w:t xml:space="preserve">на </w:t>
      </w:r>
      <w:r w:rsidR="00B82423" w:rsidRPr="00104AC7">
        <w:rPr>
          <w:i/>
          <w:iCs/>
          <w:lang w:val="uk-UA"/>
        </w:rPr>
        <w:t>території Криворізької міської територіальної громади</w:t>
      </w:r>
      <w:r w:rsidR="00C90C1A" w:rsidRPr="00104AC7">
        <w:rPr>
          <w:i/>
          <w:lang w:val="uk-UA"/>
        </w:rPr>
        <w:t>,</w:t>
      </w:r>
      <w:r w:rsidRPr="00104AC7">
        <w:rPr>
          <w:i/>
          <w:lang w:val="uk-UA"/>
        </w:rPr>
        <w:t xml:space="preserve"> можна стверджувати, що досягнення цілей з найменшими </w:t>
      </w:r>
      <w:r w:rsidR="00C93764" w:rsidRPr="00104AC7">
        <w:rPr>
          <w:i/>
          <w:lang w:val="uk-UA"/>
        </w:rPr>
        <w:t xml:space="preserve"> </w:t>
      </w:r>
      <w:r w:rsidRPr="00104AC7">
        <w:rPr>
          <w:i/>
          <w:lang w:val="uk-UA"/>
        </w:rPr>
        <w:t xml:space="preserve">витратами для суб’єктів господарювання, </w:t>
      </w:r>
      <w:r w:rsidR="0004411B" w:rsidRPr="00104AC7">
        <w:rPr>
          <w:i/>
          <w:lang w:val="uk-UA"/>
        </w:rPr>
        <w:t xml:space="preserve"> </w:t>
      </w:r>
      <w:r w:rsidRPr="00104AC7">
        <w:rPr>
          <w:i/>
          <w:lang w:val="uk-UA"/>
        </w:rPr>
        <w:t xml:space="preserve">громадян та органів місцевого самоврядування можливе при ухваленні нового регуляторного </w:t>
      </w:r>
      <w:proofErr w:type="spellStart"/>
      <w:r w:rsidRPr="00104AC7">
        <w:rPr>
          <w:i/>
          <w:lang w:val="uk-UA"/>
        </w:rPr>
        <w:t>акта</w:t>
      </w:r>
      <w:proofErr w:type="spellEnd"/>
      <w:r w:rsidRPr="00104AC7">
        <w:rPr>
          <w:i/>
          <w:lang w:val="uk-UA"/>
        </w:rPr>
        <w:t xml:space="preserve"> – </w:t>
      </w:r>
      <w:r w:rsidR="00B82423" w:rsidRPr="00104AC7">
        <w:rPr>
          <w:i/>
          <w:lang w:val="uk-UA"/>
        </w:rPr>
        <w:t xml:space="preserve">              </w:t>
      </w:r>
      <w:r w:rsidRPr="00104AC7">
        <w:rPr>
          <w:i/>
          <w:lang w:val="uk-UA"/>
        </w:rPr>
        <w:t xml:space="preserve">рішення </w:t>
      </w:r>
      <w:r w:rsidR="006939F7" w:rsidRPr="00104AC7">
        <w:rPr>
          <w:i/>
          <w:lang w:val="uk-UA"/>
        </w:rPr>
        <w:t xml:space="preserve">виконкому </w:t>
      </w:r>
      <w:r w:rsidRPr="00104AC7">
        <w:rPr>
          <w:i/>
          <w:lang w:val="uk-UA"/>
        </w:rPr>
        <w:t xml:space="preserve">міської ради. Отже </w:t>
      </w:r>
      <w:r w:rsidR="000D4301" w:rsidRPr="00104AC7">
        <w:rPr>
          <w:i/>
          <w:lang w:val="uk-UA"/>
        </w:rPr>
        <w:t>доціль</w:t>
      </w:r>
      <w:r w:rsidRPr="00104AC7">
        <w:rPr>
          <w:i/>
          <w:lang w:val="uk-UA"/>
        </w:rPr>
        <w:t>ною є альтернатива</w:t>
      </w:r>
      <w:r w:rsidR="0004411B" w:rsidRPr="00104AC7">
        <w:rPr>
          <w:i/>
          <w:lang w:val="uk-UA"/>
        </w:rPr>
        <w:t xml:space="preserve"> 2</w:t>
      </w:r>
      <w:r w:rsidRPr="00104AC7">
        <w:rPr>
          <w:i/>
          <w:lang w:val="uk-UA"/>
        </w:rPr>
        <w:t>.</w:t>
      </w:r>
    </w:p>
    <w:p w:rsidR="00741356" w:rsidRPr="00104AC7" w:rsidRDefault="00741356" w:rsidP="00463D13">
      <w:pPr>
        <w:jc w:val="center"/>
        <w:rPr>
          <w:b/>
          <w:bCs/>
          <w:i/>
          <w:sz w:val="28"/>
          <w:szCs w:val="28"/>
          <w:lang w:val="uk-UA" w:eastAsia="uk-UA"/>
        </w:rPr>
      </w:pPr>
    </w:p>
    <w:p w:rsidR="00463D13" w:rsidRPr="00104AC7" w:rsidRDefault="00463D13" w:rsidP="00463D13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104AC7">
        <w:rPr>
          <w:b/>
          <w:bCs/>
          <w:i/>
          <w:sz w:val="28"/>
          <w:szCs w:val="28"/>
          <w:lang w:val="uk-UA" w:eastAsia="uk-UA"/>
        </w:rPr>
        <w:t xml:space="preserve">Оцінка впливу регуляторного </w:t>
      </w:r>
      <w:proofErr w:type="spellStart"/>
      <w:r w:rsidRPr="00104AC7">
        <w:rPr>
          <w:b/>
          <w:bCs/>
          <w:i/>
          <w:sz w:val="28"/>
          <w:szCs w:val="28"/>
          <w:lang w:val="uk-UA" w:eastAsia="uk-UA"/>
        </w:rPr>
        <w:t>акта</w:t>
      </w:r>
      <w:proofErr w:type="spellEnd"/>
      <w:r w:rsidRPr="00104AC7">
        <w:rPr>
          <w:b/>
          <w:bCs/>
          <w:i/>
          <w:sz w:val="28"/>
          <w:szCs w:val="28"/>
          <w:lang w:val="uk-UA" w:eastAsia="uk-UA"/>
        </w:rPr>
        <w:t xml:space="preserve"> на конкуренцію</w:t>
      </w:r>
    </w:p>
    <w:p w:rsidR="00463D13" w:rsidRPr="00104AC7" w:rsidRDefault="00463D13" w:rsidP="00463D13">
      <w:pPr>
        <w:jc w:val="center"/>
        <w:rPr>
          <w:b/>
          <w:bCs/>
          <w:i/>
          <w:sz w:val="28"/>
          <w:szCs w:val="28"/>
          <w:lang w:val="uk-UA" w:eastAsia="uk-UA"/>
        </w:rPr>
      </w:pPr>
      <w:r w:rsidRPr="00104AC7">
        <w:rPr>
          <w:b/>
          <w:bCs/>
          <w:i/>
          <w:sz w:val="28"/>
          <w:szCs w:val="28"/>
          <w:lang w:val="uk-UA" w:eastAsia="uk-UA"/>
        </w:rPr>
        <w:t>в рамках проведення аналізу регуляторного впливу</w:t>
      </w:r>
    </w:p>
    <w:p w:rsidR="00B80034" w:rsidRPr="00104AC7" w:rsidRDefault="00B80034" w:rsidP="00463D13">
      <w:pPr>
        <w:jc w:val="center"/>
        <w:rPr>
          <w:b/>
          <w:bCs/>
          <w:i/>
          <w:sz w:val="28"/>
          <w:szCs w:val="28"/>
          <w:lang w:val="uk-UA" w:eastAsia="uk-UA"/>
        </w:rPr>
      </w:pPr>
    </w:p>
    <w:p w:rsidR="00463D13" w:rsidRPr="00104AC7" w:rsidRDefault="00463D13" w:rsidP="00463D13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104AC7">
        <w:rPr>
          <w:bCs/>
          <w:sz w:val="28"/>
          <w:szCs w:val="28"/>
          <w:lang w:val="uk-UA" w:eastAsia="uk-UA"/>
        </w:rPr>
        <w:t xml:space="preserve">Ураховуючи рекомендації Державної регуляторної служби України                 від 30 листопада 2017 року, відповідно до Наказу Антимонопольного комітету України від 14 листопада 2017 року №117 «Про затвердження Методичних </w:t>
      </w:r>
      <w:r w:rsidR="000C3171">
        <w:rPr>
          <w:bCs/>
          <w:sz w:val="28"/>
          <w:szCs w:val="28"/>
          <w:lang w:val="uk-UA" w:eastAsia="uk-UA"/>
        </w:rPr>
        <w:t xml:space="preserve">            </w:t>
      </w:r>
      <w:r w:rsidRPr="00104AC7">
        <w:rPr>
          <w:bCs/>
          <w:sz w:val="28"/>
          <w:szCs w:val="28"/>
          <w:lang w:val="uk-UA" w:eastAsia="uk-UA"/>
        </w:rPr>
        <w:lastRenderedPageBreak/>
        <w:t xml:space="preserve">рекомендацій щодо оцінки впливу нормативно-правових актів та </w:t>
      </w:r>
      <w:proofErr w:type="spellStart"/>
      <w:r w:rsidRPr="00104AC7">
        <w:rPr>
          <w:bCs/>
          <w:sz w:val="28"/>
          <w:szCs w:val="28"/>
          <w:lang w:val="uk-UA" w:eastAsia="uk-UA"/>
        </w:rPr>
        <w:t>проєктів</w:t>
      </w:r>
      <w:proofErr w:type="spellEnd"/>
      <w:r w:rsidRPr="00104AC7">
        <w:rPr>
          <w:bCs/>
          <w:sz w:val="28"/>
          <w:szCs w:val="28"/>
          <w:lang w:val="uk-UA" w:eastAsia="uk-UA"/>
        </w:rPr>
        <w:t xml:space="preserve"> актів на конкуренцію» оцінку потенційного впливу </w:t>
      </w:r>
      <w:proofErr w:type="spellStart"/>
      <w:r w:rsidRPr="00104AC7">
        <w:rPr>
          <w:bCs/>
          <w:sz w:val="28"/>
          <w:szCs w:val="28"/>
          <w:lang w:val="uk-UA" w:eastAsia="uk-UA"/>
        </w:rPr>
        <w:t>проєкту</w:t>
      </w:r>
      <w:proofErr w:type="spellEnd"/>
      <w:r w:rsidRPr="00104AC7">
        <w:rPr>
          <w:bCs/>
          <w:sz w:val="28"/>
          <w:szCs w:val="28"/>
          <w:lang w:val="uk-UA" w:eastAsia="uk-UA"/>
        </w:rPr>
        <w:t xml:space="preserve"> регуляторного </w:t>
      </w:r>
      <w:proofErr w:type="spellStart"/>
      <w:r w:rsidRPr="00104AC7">
        <w:rPr>
          <w:bCs/>
          <w:sz w:val="28"/>
          <w:szCs w:val="28"/>
          <w:lang w:val="uk-UA" w:eastAsia="uk-UA"/>
        </w:rPr>
        <w:t>акта</w:t>
      </w:r>
      <w:proofErr w:type="spellEnd"/>
      <w:r w:rsidRPr="00104AC7">
        <w:rPr>
          <w:bCs/>
          <w:sz w:val="28"/>
          <w:szCs w:val="28"/>
          <w:lang w:val="uk-UA" w:eastAsia="uk-UA"/>
        </w:rPr>
        <w:t xml:space="preserve"> на конкуренцію здійснено шляхом аналізу відповідей </w:t>
      </w:r>
      <w:r w:rsidR="00D07B14" w:rsidRPr="00104AC7">
        <w:rPr>
          <w:bCs/>
          <w:sz w:val="28"/>
          <w:szCs w:val="28"/>
          <w:lang w:val="uk-UA" w:eastAsia="uk-UA"/>
        </w:rPr>
        <w:t xml:space="preserve">суб’єктів господарювання </w:t>
      </w:r>
      <w:r w:rsidRPr="00104AC7">
        <w:rPr>
          <w:bCs/>
          <w:sz w:val="28"/>
          <w:szCs w:val="28"/>
          <w:lang w:val="uk-UA" w:eastAsia="uk-UA"/>
        </w:rPr>
        <w:t>на питання контрольного переліку.</w:t>
      </w:r>
    </w:p>
    <w:p w:rsidR="00463D13" w:rsidRPr="00104AC7" w:rsidRDefault="00D07B14" w:rsidP="00D07B14">
      <w:pPr>
        <w:ind w:left="7788"/>
        <w:rPr>
          <w:i/>
          <w:sz w:val="28"/>
          <w:szCs w:val="28"/>
          <w:lang w:val="uk-UA" w:eastAsia="uk-UA"/>
        </w:rPr>
      </w:pPr>
      <w:r w:rsidRPr="00104AC7">
        <w:rPr>
          <w:i/>
          <w:szCs w:val="28"/>
          <w:lang w:val="uk-UA" w:eastAsia="uk-UA"/>
        </w:rPr>
        <w:t xml:space="preserve">       </w:t>
      </w:r>
      <w:r w:rsidR="00463D13" w:rsidRPr="00104AC7">
        <w:rPr>
          <w:i/>
          <w:sz w:val="28"/>
          <w:szCs w:val="28"/>
          <w:lang w:val="uk-UA" w:eastAsia="uk-UA"/>
        </w:rPr>
        <w:t>Таблиця 6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7"/>
        <w:gridCol w:w="1304"/>
      </w:tblGrid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b/>
                <w:i/>
                <w:lang w:val="uk-UA" w:eastAsia="uk-UA"/>
              </w:rPr>
            </w:pPr>
            <w:r w:rsidRPr="00104AC7">
              <w:rPr>
                <w:b/>
                <w:i/>
                <w:lang w:val="uk-UA" w:eastAsia="uk-UA"/>
              </w:rPr>
              <w:t>Категорія впливу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b/>
                <w:i/>
                <w:lang w:val="uk-UA" w:eastAsia="uk-UA"/>
              </w:rPr>
            </w:pPr>
            <w:r w:rsidRPr="00104AC7">
              <w:rPr>
                <w:b/>
                <w:i/>
                <w:lang w:val="uk-UA" w:eastAsia="uk-UA"/>
              </w:rPr>
              <w:t>Відповідь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463D13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А. Обмежує кількість або звужує коло постачальників.</w:t>
            </w:r>
          </w:p>
          <w:p w:rsidR="00463D13" w:rsidRPr="00104AC7" w:rsidRDefault="00463D13" w:rsidP="00463D13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Такий наслідок може настати, якщо регуляторна пропозиція: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463D13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 xml:space="preserve">1. Надає суб’єкту господарювання виключні права на поставку товарів чи </w:t>
            </w:r>
            <w:r w:rsidR="006B1B11" w:rsidRPr="00104AC7">
              <w:rPr>
                <w:lang w:val="uk-UA" w:eastAsia="uk-UA"/>
              </w:rPr>
              <w:t xml:space="preserve">             </w:t>
            </w:r>
            <w:r w:rsidRPr="00104AC7">
              <w:rPr>
                <w:lang w:val="uk-UA" w:eastAsia="uk-UA"/>
              </w:rPr>
              <w:t>послуг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2. Запроваджує режим ліцензування, надання дозволу або погодження підпри</w:t>
            </w:r>
            <w:r w:rsidRPr="00104AC7">
              <w:rPr>
                <w:lang w:val="uk-UA" w:eastAsia="uk-UA"/>
              </w:rPr>
              <w:t>є</w:t>
            </w:r>
            <w:r w:rsidRPr="00104AC7">
              <w:rPr>
                <w:lang w:val="uk-UA" w:eastAsia="uk-UA"/>
              </w:rPr>
              <w:t xml:space="preserve">мницької діяльності з органами влади 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3. Обмежує здатність окремих категорій підприємців постачати товари чи над</w:t>
            </w:r>
            <w:r w:rsidRPr="00104AC7">
              <w:rPr>
                <w:lang w:val="uk-UA" w:eastAsia="uk-UA"/>
              </w:rPr>
              <w:t>а</w:t>
            </w:r>
            <w:r w:rsidRPr="00104AC7">
              <w:rPr>
                <w:lang w:val="uk-UA" w:eastAsia="uk-UA"/>
              </w:rPr>
              <w:t>вати послуги (звужує коло учасників ринку)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4. Значно підвищує вартість входження в ринок або виходу з нього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5. Створює географічний бар’єр для постачання товарів, виконання робіт, н</w:t>
            </w:r>
            <w:r w:rsidRPr="00104AC7">
              <w:rPr>
                <w:lang w:val="uk-UA" w:eastAsia="uk-UA"/>
              </w:rPr>
              <w:t>а</w:t>
            </w:r>
            <w:r w:rsidRPr="00104AC7">
              <w:rPr>
                <w:lang w:val="uk-UA" w:eastAsia="uk-UA"/>
              </w:rPr>
              <w:t>дання послуг або інвестицій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463D13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Б. Обмежує здатність постачальників конкурувати.</w:t>
            </w:r>
          </w:p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Такий наслідок може настати, якщо регуляторна пропозиція: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1. Обмежує здатність підприємців визначати ціни на товари та послуги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2. Обмежує можливість постачальників рекламувати або здійснювати марк</w:t>
            </w:r>
            <w:r w:rsidRPr="00104AC7">
              <w:rPr>
                <w:lang w:val="uk-UA" w:eastAsia="uk-UA"/>
              </w:rPr>
              <w:t>е</w:t>
            </w:r>
            <w:r w:rsidRPr="00104AC7">
              <w:rPr>
                <w:lang w:val="uk-UA" w:eastAsia="uk-UA"/>
              </w:rPr>
              <w:t>тинг товарів чи послуг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3. Установлює стандарти якості, що надають необґрунтовану перевагу окремим постачальникам порівняно з іншими, або стандарти вищого рівня якості, ніж той, який обрали б окремі достатньо поінформовані споживачі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8F704C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4. Суттєво збільшує витрати окремих суб’єктів підприєм</w:t>
            </w:r>
            <w:r w:rsidR="008F704C" w:rsidRPr="00104AC7">
              <w:rPr>
                <w:lang w:val="uk-UA" w:eastAsia="uk-UA"/>
              </w:rPr>
              <w:t xml:space="preserve">ництва </w:t>
            </w:r>
            <w:r w:rsidRPr="00104AC7">
              <w:rPr>
                <w:lang w:val="uk-UA" w:eastAsia="uk-UA"/>
              </w:rPr>
              <w:t>порівняно з і</w:t>
            </w:r>
            <w:r w:rsidRPr="00104AC7">
              <w:rPr>
                <w:lang w:val="uk-UA" w:eastAsia="uk-UA"/>
              </w:rPr>
              <w:t>н</w:t>
            </w:r>
            <w:r w:rsidRPr="00104AC7">
              <w:rPr>
                <w:lang w:val="uk-UA" w:eastAsia="uk-UA"/>
              </w:rPr>
              <w:t>шими (зокрема внаслідок дискримінаційного ставлення до діючих та нових учасників ринку)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463D13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В. Зменшує мотивацію постачальників до активної конкуренції.</w:t>
            </w:r>
          </w:p>
          <w:p w:rsidR="00463D13" w:rsidRPr="00104AC7" w:rsidRDefault="00463D13" w:rsidP="00463D13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 xml:space="preserve">Такий наслідок може настати, якщо регуляторна пропозиція:        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1. Запроваджує режим саморегулювання або спільного регулювання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2. Вимагає або заохочує публікувати інформацію про обсяги виробництва чи реалізацію, ціни та витрати підприємств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463D13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Г. Обмежує вибір та доступ споживачів до необхідної інформації.</w:t>
            </w:r>
          </w:p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Такий наслідок може настати, якщо регуляторна пропозиція: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1. Обмежує здатність споживачів вирішувати в кого купувати товар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2. Знижує мобільність споживачів унаслідок підвищення прямих або непрямих витрат на заміну постачальника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  <w:p w:rsidR="00463D13" w:rsidRPr="00104AC7" w:rsidRDefault="00463D13" w:rsidP="00463D13">
            <w:pPr>
              <w:jc w:val="center"/>
              <w:rPr>
                <w:lang w:val="uk-UA" w:eastAsia="uk-UA"/>
              </w:rPr>
            </w:pPr>
          </w:p>
        </w:tc>
      </w:tr>
      <w:tr w:rsidR="00104AC7" w:rsidRPr="00104AC7" w:rsidTr="006B1B11">
        <w:tc>
          <w:tcPr>
            <w:tcW w:w="8477" w:type="dxa"/>
            <w:shd w:val="clear" w:color="auto" w:fill="auto"/>
          </w:tcPr>
          <w:p w:rsidR="00463D13" w:rsidRPr="00104AC7" w:rsidRDefault="00463D13" w:rsidP="006B1B11">
            <w:pPr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3. Суттєво обмежує чи змінює інформацію, необхідну для ухвалення раціон</w:t>
            </w:r>
            <w:r w:rsidRPr="00104AC7">
              <w:rPr>
                <w:lang w:val="uk-UA" w:eastAsia="uk-UA"/>
              </w:rPr>
              <w:t>а</w:t>
            </w:r>
            <w:r w:rsidRPr="00104AC7">
              <w:rPr>
                <w:lang w:val="uk-UA" w:eastAsia="uk-UA"/>
              </w:rPr>
              <w:t>льного рішення щодо придбання чи продажу товарів</w:t>
            </w:r>
          </w:p>
        </w:tc>
        <w:tc>
          <w:tcPr>
            <w:tcW w:w="1304" w:type="dxa"/>
            <w:shd w:val="clear" w:color="auto" w:fill="auto"/>
          </w:tcPr>
          <w:p w:rsidR="00463D13" w:rsidRPr="00104AC7" w:rsidRDefault="00463D13" w:rsidP="00463D13">
            <w:pPr>
              <w:jc w:val="center"/>
              <w:rPr>
                <w:lang w:eastAsia="uk-UA"/>
              </w:rPr>
            </w:pPr>
            <w:r w:rsidRPr="00104AC7">
              <w:rPr>
                <w:lang w:val="uk-UA" w:eastAsia="uk-UA"/>
              </w:rPr>
              <w:t>Ні</w:t>
            </w:r>
          </w:p>
        </w:tc>
      </w:tr>
    </w:tbl>
    <w:p w:rsidR="00BB0670" w:rsidRPr="00104AC7" w:rsidRDefault="00463D13" w:rsidP="006B1B11">
      <w:pPr>
        <w:rPr>
          <w:bCs/>
          <w:lang w:val="uk-UA" w:eastAsia="uk-UA"/>
        </w:rPr>
      </w:pPr>
      <w:r w:rsidRPr="00104AC7">
        <w:rPr>
          <w:bCs/>
          <w:lang w:val="uk-UA" w:eastAsia="uk-UA"/>
        </w:rPr>
        <w:t xml:space="preserve">              </w:t>
      </w:r>
    </w:p>
    <w:p w:rsidR="0078386D" w:rsidRPr="00104AC7" w:rsidRDefault="0078386D" w:rsidP="006B1B11">
      <w:pPr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en-US" w:eastAsia="uk-UA"/>
        </w:rPr>
        <w:t>IV</w:t>
      </w:r>
      <w:r w:rsidRPr="00104AC7">
        <w:rPr>
          <w:b/>
          <w:i/>
          <w:sz w:val="28"/>
          <w:szCs w:val="28"/>
          <w:lang w:val="uk-UA" w:eastAsia="uk-UA"/>
        </w:rPr>
        <w:t>. Вибір найбільш оптимального альтернативного способу</w:t>
      </w:r>
    </w:p>
    <w:p w:rsidR="0078386D" w:rsidRPr="00104AC7" w:rsidRDefault="0078386D" w:rsidP="007C3701">
      <w:pPr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uk-UA" w:eastAsia="uk-UA"/>
        </w:rPr>
        <w:t>досягнення цілей</w:t>
      </w:r>
    </w:p>
    <w:p w:rsidR="0078386D" w:rsidRPr="00104AC7" w:rsidRDefault="0078386D" w:rsidP="0078386D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Оцінка ступеня досягнення визначених цілей визначається за чотирибал</w:t>
      </w:r>
      <w:r w:rsidRPr="00104AC7">
        <w:rPr>
          <w:sz w:val="28"/>
          <w:szCs w:val="28"/>
          <w:lang w:val="uk-UA" w:eastAsia="uk-UA"/>
        </w:rPr>
        <w:t>ь</w:t>
      </w:r>
      <w:r w:rsidRPr="00104AC7">
        <w:rPr>
          <w:sz w:val="28"/>
          <w:szCs w:val="28"/>
          <w:lang w:val="uk-UA" w:eastAsia="uk-UA"/>
        </w:rPr>
        <w:t>ною системою, де:</w:t>
      </w:r>
    </w:p>
    <w:p w:rsidR="0078386D" w:rsidRPr="00104AC7" w:rsidRDefault="0078386D" w:rsidP="0078386D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4 – цілі прийняття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 які можуть бути досягнуті повною мірою (проблема більше існувати не буде);</w:t>
      </w:r>
    </w:p>
    <w:p w:rsidR="0078386D" w:rsidRPr="00104AC7" w:rsidRDefault="0078386D" w:rsidP="0078386D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3 – цілі прийняття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які можуть бути досягнуті майже повною мірою (усі важливі аспекти проблеми існувати не будуть);</w:t>
      </w:r>
    </w:p>
    <w:p w:rsidR="0078386D" w:rsidRPr="00104AC7" w:rsidRDefault="0078386D" w:rsidP="0078386D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lastRenderedPageBreak/>
        <w:t xml:space="preserve">2 – цілі прийняття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які можуть бути досягнуті частково (проблема значно зменшиться, деякі важливі та критичні її аспекти проблеми залишаться невирішеними);</w:t>
      </w:r>
    </w:p>
    <w:p w:rsidR="0078386D" w:rsidRPr="00104AC7" w:rsidRDefault="0078386D" w:rsidP="0078386D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1 – цілі прийняття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які  не можуть бути досягнуті (пр</w:t>
      </w:r>
      <w:r w:rsidRPr="00104AC7">
        <w:rPr>
          <w:sz w:val="28"/>
          <w:szCs w:val="28"/>
          <w:lang w:val="uk-UA" w:eastAsia="uk-UA"/>
        </w:rPr>
        <w:t>о</w:t>
      </w:r>
      <w:r w:rsidRPr="00104AC7">
        <w:rPr>
          <w:sz w:val="28"/>
          <w:szCs w:val="28"/>
          <w:lang w:val="uk-UA" w:eastAsia="uk-UA"/>
        </w:rPr>
        <w:t>блема продовжує існувати).</w:t>
      </w:r>
    </w:p>
    <w:p w:rsidR="004F419A" w:rsidRPr="00104AC7" w:rsidRDefault="000D4301" w:rsidP="004F419A">
      <w:pPr>
        <w:suppressAutoHyphens/>
        <w:autoSpaceDN w:val="0"/>
        <w:jc w:val="center"/>
        <w:textAlignment w:val="baseline"/>
        <w:rPr>
          <w:rFonts w:eastAsia="Arial" w:cs="Arial"/>
          <w:b/>
          <w:bCs/>
          <w:i/>
          <w:kern w:val="3"/>
          <w:sz w:val="28"/>
          <w:szCs w:val="28"/>
          <w:lang w:val="uk-UA" w:eastAsia="zh-CN" w:bidi="hi-IN"/>
        </w:rPr>
      </w:pPr>
      <w:r w:rsidRPr="00104AC7">
        <w:rPr>
          <w:i/>
          <w:lang w:val="uk-UA" w:eastAsia="uk-UA"/>
        </w:rPr>
        <w:t xml:space="preserve">                                                                                                                         </w:t>
      </w:r>
      <w:r w:rsidR="009A2AAB" w:rsidRPr="00104AC7">
        <w:rPr>
          <w:i/>
          <w:lang w:val="uk-UA" w:eastAsia="uk-UA"/>
        </w:rPr>
        <w:t xml:space="preserve"> </w:t>
      </w:r>
      <w:r w:rsidR="005E12B8" w:rsidRPr="00104AC7">
        <w:rPr>
          <w:i/>
          <w:lang w:val="uk-UA" w:eastAsia="uk-UA"/>
        </w:rPr>
        <w:t xml:space="preserve">          </w:t>
      </w:r>
      <w:r w:rsidR="004F5244" w:rsidRPr="00104AC7">
        <w:rPr>
          <w:i/>
          <w:lang w:eastAsia="uk-UA"/>
        </w:rPr>
        <w:t xml:space="preserve"> </w:t>
      </w:r>
      <w:r w:rsidR="004F419A" w:rsidRPr="00104AC7">
        <w:rPr>
          <w:i/>
          <w:lang w:val="uk-UA" w:eastAsia="uk-UA"/>
        </w:rPr>
        <w:t xml:space="preserve"> </w:t>
      </w:r>
      <w:r w:rsidR="004F419A" w:rsidRPr="00104AC7">
        <w:rPr>
          <w:i/>
          <w:sz w:val="28"/>
          <w:szCs w:val="28"/>
          <w:lang w:val="uk-UA" w:eastAsia="uk-UA"/>
        </w:rPr>
        <w:t>Таблиця 7</w:t>
      </w:r>
    </w:p>
    <w:tbl>
      <w:tblPr>
        <w:tblW w:w="10065" w:type="dxa"/>
        <w:tblInd w:w="-2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2126"/>
        <w:gridCol w:w="4678"/>
      </w:tblGrid>
      <w:tr w:rsidR="00104AC7" w:rsidRPr="00104AC7" w:rsidTr="007413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F419A" w:rsidRPr="00104AC7" w:rsidRDefault="004F419A" w:rsidP="004F419A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bCs/>
                <w:i/>
                <w:kern w:val="3"/>
                <w:lang w:eastAsia="zh-CN" w:bidi="hi-IN"/>
              </w:rPr>
            </w:pPr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Рейтинг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результативності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(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досягнення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цілей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під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час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вирішення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проблеми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F419A" w:rsidRPr="00104AC7" w:rsidRDefault="004F419A" w:rsidP="004F419A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bCs/>
                <w:i/>
                <w:kern w:val="3"/>
                <w:lang w:eastAsia="zh-CN" w:bidi="hi-IN"/>
              </w:rPr>
            </w:pPr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Бал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результа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тивності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(за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чотирибальною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системою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оцінки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F419A" w:rsidRPr="00104AC7" w:rsidRDefault="004F419A" w:rsidP="004F419A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bCs/>
                <w:i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Коментарі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щодо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присвоєння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відповідного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бала</w:t>
            </w:r>
          </w:p>
        </w:tc>
      </w:tr>
      <w:tr w:rsidR="00104AC7" w:rsidRPr="00104AC7" w:rsidTr="0084727C">
        <w:trPr>
          <w:trHeight w:val="178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704C" w:rsidRPr="00104AC7" w:rsidRDefault="008F704C" w:rsidP="00741356">
            <w:pPr>
              <w:rPr>
                <w:lang w:val="uk-UA"/>
              </w:rPr>
            </w:pPr>
            <w:r w:rsidRPr="00104AC7">
              <w:t>Альтернатива 1</w:t>
            </w:r>
          </w:p>
          <w:p w:rsidR="008F704C" w:rsidRPr="00104AC7" w:rsidRDefault="008F704C" w:rsidP="00741356">
            <w:pPr>
              <w:rPr>
                <w:rFonts w:eastAsia="Arial"/>
                <w:b/>
                <w:bCs/>
                <w:i/>
                <w:kern w:val="3"/>
                <w:lang w:val="uk-UA" w:eastAsia="zh-CN" w:bidi="hi-IN"/>
              </w:rPr>
            </w:pPr>
            <w:r w:rsidRPr="00104AC7">
              <w:rPr>
                <w:lang w:val="uk-UA"/>
              </w:rPr>
              <w:t>Залишення ситуації без змін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704C" w:rsidRPr="00104AC7" w:rsidRDefault="008F704C" w:rsidP="004F419A">
            <w:pPr>
              <w:suppressAutoHyphens/>
              <w:autoSpaceDN w:val="0"/>
              <w:jc w:val="center"/>
              <w:textAlignment w:val="baseline"/>
              <w:rPr>
                <w:rFonts w:eastAsia="Arial"/>
                <w:bCs/>
                <w:kern w:val="3"/>
                <w:lang w:val="uk-UA" w:eastAsia="zh-CN" w:bidi="hi-IN"/>
              </w:rPr>
            </w:pPr>
            <w:r w:rsidRPr="00104AC7">
              <w:rPr>
                <w:rFonts w:eastAsia="Arial"/>
                <w:bCs/>
                <w:kern w:val="3"/>
                <w:lang w:val="uk-UA" w:eastAsia="zh-CN" w:bidi="hi-I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F704C" w:rsidRPr="00104AC7" w:rsidRDefault="008F704C" w:rsidP="00B10187">
            <w:pPr>
              <w:suppressAutoHyphens/>
              <w:autoSpaceDN w:val="0"/>
              <w:jc w:val="both"/>
              <w:textAlignment w:val="baseline"/>
              <w:rPr>
                <w:rFonts w:eastAsia="Arial"/>
                <w:b/>
                <w:bCs/>
                <w:i/>
                <w:kern w:val="3"/>
                <w:lang w:val="uk-UA" w:eastAsia="zh-CN" w:bidi="hi-IN"/>
              </w:rPr>
            </w:pP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У разі неприйняття рішення виконкому міської ради виникає неврегульованість правових та організаційних відносин, пов’язаних з паркуванням транспортних засобів </w:t>
            </w:r>
            <w:r w:rsidR="00B82423" w:rsidRPr="00104AC7">
              <w:rPr>
                <w:rFonts w:eastAsia="Arial"/>
                <w:kern w:val="3"/>
                <w:lang w:val="uk-UA" w:eastAsia="zh-CN" w:bidi="hi-IN"/>
              </w:rPr>
              <w:t xml:space="preserve">на </w:t>
            </w:r>
            <w:r w:rsidR="00B82423" w:rsidRPr="00104AC7">
              <w:rPr>
                <w:rFonts w:eastAsia="Arial"/>
                <w:iCs/>
                <w:kern w:val="3"/>
                <w:lang w:val="uk-UA" w:eastAsia="zh-CN" w:bidi="hi-IN"/>
              </w:rPr>
              <w:t>території Криворізької міської територіальної громади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. Проблема продовжує існувати. Цілі не будуть досягнуті</w:t>
            </w:r>
          </w:p>
        </w:tc>
      </w:tr>
      <w:tr w:rsidR="00104AC7" w:rsidRPr="006E5B72" w:rsidTr="00741356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411B" w:rsidRPr="00104AC7" w:rsidRDefault="0004411B" w:rsidP="0012202C">
            <w:pPr>
              <w:jc w:val="both"/>
              <w:rPr>
                <w:lang w:val="uk-UA"/>
              </w:rPr>
            </w:pPr>
            <w:r w:rsidRPr="00104AC7">
              <w:t xml:space="preserve">Альтернатива </w:t>
            </w:r>
            <w:r w:rsidRPr="00104AC7">
              <w:rPr>
                <w:lang w:val="uk-UA"/>
              </w:rPr>
              <w:t>2</w:t>
            </w:r>
          </w:p>
          <w:p w:rsidR="0004411B" w:rsidRPr="00104AC7" w:rsidRDefault="0004411B" w:rsidP="0012202C">
            <w:pPr>
              <w:jc w:val="both"/>
            </w:pPr>
            <w:proofErr w:type="spellStart"/>
            <w:r w:rsidRPr="00104AC7">
              <w:t>Ухвалення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запропонованого</w:t>
            </w:r>
            <w:proofErr w:type="spellEnd"/>
            <w:r w:rsidRPr="00104AC7">
              <w:t xml:space="preserve"> регуляторного акта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411B" w:rsidRPr="00104AC7" w:rsidRDefault="0004411B" w:rsidP="00F37FE5">
            <w:pPr>
              <w:suppressAutoHyphens/>
              <w:autoSpaceDN w:val="0"/>
              <w:jc w:val="center"/>
              <w:textAlignment w:val="baseline"/>
              <w:rPr>
                <w:rFonts w:eastAsia="Arial"/>
                <w:kern w:val="3"/>
                <w:lang w:val="en-US" w:eastAsia="zh-CN" w:bidi="hi-IN"/>
              </w:rPr>
            </w:pPr>
            <w:r w:rsidRPr="00104AC7">
              <w:rPr>
                <w:rFonts w:eastAsia="Arial"/>
                <w:kern w:val="3"/>
                <w:lang w:eastAsia="zh-CN" w:bidi="hi-IN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411B" w:rsidRPr="00104AC7" w:rsidRDefault="00F37FE5" w:rsidP="00491F92">
            <w:pPr>
              <w:suppressAutoHyphens/>
              <w:autoSpaceDN w:val="0"/>
              <w:jc w:val="both"/>
              <w:textAlignment w:val="baseline"/>
              <w:rPr>
                <w:rFonts w:eastAsia="Arial"/>
                <w:kern w:val="3"/>
                <w:lang w:val="uk-UA" w:eastAsia="zh-CN" w:bidi="hi-IN"/>
              </w:rPr>
            </w:pP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Цілі ухвалення регуляторного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акта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 будуть досягнуті повною мірою: приведення змісту Положення до вимог чинного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законо</w:t>
            </w:r>
            <w:r w:rsidR="008F704C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давства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; виконання наданих повноважень органами місцевого самоврядування; упорядкування відносин між органами місцевого самоврядування, суб’єктами господарювання, які здійснюють діяльність з організації роботи майданчиків для паркування транспортних засобів </w:t>
            </w:r>
            <w:r w:rsidR="00B82423" w:rsidRPr="00104AC7">
              <w:rPr>
                <w:rFonts w:eastAsia="Arial"/>
                <w:kern w:val="3"/>
                <w:lang w:val="uk-UA" w:eastAsia="zh-CN" w:bidi="hi-IN"/>
              </w:rPr>
              <w:t xml:space="preserve"> на </w:t>
            </w:r>
            <w:r w:rsidR="00B82423" w:rsidRPr="00104AC7">
              <w:rPr>
                <w:rFonts w:eastAsia="Arial"/>
                <w:iCs/>
                <w:kern w:val="3"/>
                <w:lang w:val="uk-UA" w:eastAsia="zh-CN" w:bidi="hi-IN"/>
              </w:rPr>
              <w:t>території Криворізької міської терито</w:t>
            </w:r>
            <w:r w:rsidR="005606B8" w:rsidRPr="00104AC7">
              <w:rPr>
                <w:rFonts w:eastAsia="Arial"/>
                <w:iCs/>
                <w:kern w:val="3"/>
                <w:lang w:val="uk-UA" w:eastAsia="zh-CN" w:bidi="hi-IN"/>
              </w:rPr>
              <w:t>-</w:t>
            </w:r>
            <w:r w:rsidR="00B82423" w:rsidRPr="00104AC7">
              <w:rPr>
                <w:rFonts w:eastAsia="Arial"/>
                <w:iCs/>
                <w:kern w:val="3"/>
                <w:lang w:val="uk-UA" w:eastAsia="zh-CN" w:bidi="hi-IN"/>
              </w:rPr>
              <w:t>ріальної громади</w:t>
            </w:r>
            <w:r w:rsidR="00491F92" w:rsidRPr="00104AC7">
              <w:rPr>
                <w:rFonts w:eastAsia="Arial"/>
                <w:kern w:val="3"/>
                <w:lang w:val="uk-UA" w:eastAsia="zh-CN" w:bidi="hi-IN"/>
              </w:rPr>
              <w:t>,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 та </w:t>
            </w:r>
            <w:r w:rsidR="00491F92" w:rsidRPr="00104AC7">
              <w:rPr>
                <w:rFonts w:eastAsia="Arial"/>
                <w:kern w:val="3"/>
                <w:lang w:val="uk-UA" w:eastAsia="zh-CN" w:bidi="hi-IN"/>
              </w:rPr>
              <w:t>населенням</w:t>
            </w:r>
          </w:p>
        </w:tc>
      </w:tr>
    </w:tbl>
    <w:p w:rsidR="004F419A" w:rsidRPr="00104AC7" w:rsidRDefault="0012202C" w:rsidP="0012202C">
      <w:pPr>
        <w:suppressAutoHyphens/>
        <w:autoSpaceDN w:val="0"/>
        <w:ind w:left="7788"/>
        <w:textAlignment w:val="baseline"/>
        <w:rPr>
          <w:rFonts w:eastAsia="Arial"/>
          <w:b/>
          <w:bCs/>
          <w:i/>
          <w:kern w:val="3"/>
          <w:sz w:val="28"/>
          <w:szCs w:val="28"/>
          <w:lang w:val="uk-UA" w:eastAsia="zh-CN" w:bidi="hi-IN"/>
        </w:rPr>
      </w:pPr>
      <w:r w:rsidRPr="00104AC7">
        <w:rPr>
          <w:rFonts w:eastAsia="Arial"/>
          <w:i/>
          <w:kern w:val="3"/>
          <w:sz w:val="28"/>
          <w:szCs w:val="28"/>
          <w:lang w:val="uk-UA" w:eastAsia="zh-CN" w:bidi="hi-IN"/>
        </w:rPr>
        <w:t xml:space="preserve">      </w:t>
      </w:r>
      <w:r w:rsidR="004F419A" w:rsidRPr="00104AC7">
        <w:rPr>
          <w:rFonts w:eastAsia="Arial"/>
          <w:i/>
          <w:kern w:val="3"/>
          <w:sz w:val="28"/>
          <w:szCs w:val="28"/>
          <w:lang w:val="uk-UA" w:eastAsia="zh-CN" w:bidi="hi-IN"/>
        </w:rPr>
        <w:t>Таблиця 8</w:t>
      </w:r>
    </w:p>
    <w:tbl>
      <w:tblPr>
        <w:tblStyle w:val="a9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835"/>
        <w:gridCol w:w="3118"/>
        <w:gridCol w:w="2268"/>
      </w:tblGrid>
      <w:tr w:rsidR="00104AC7" w:rsidRPr="00104AC7" w:rsidTr="003764C7">
        <w:tc>
          <w:tcPr>
            <w:tcW w:w="1844" w:type="dxa"/>
          </w:tcPr>
          <w:p w:rsidR="00F37FE5" w:rsidRPr="00104AC7" w:rsidRDefault="00F37FE5" w:rsidP="00F37FE5">
            <w:pPr>
              <w:suppressAutoHyphens/>
              <w:autoSpaceDN w:val="0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 xml:space="preserve">Рейтинг </w:t>
            </w: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результа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тивності</w:t>
            </w:r>
            <w:proofErr w:type="spellEnd"/>
          </w:p>
        </w:tc>
        <w:tc>
          <w:tcPr>
            <w:tcW w:w="2835" w:type="dxa"/>
          </w:tcPr>
          <w:p w:rsidR="00F37FE5" w:rsidRPr="00104AC7" w:rsidRDefault="00F37FE5" w:rsidP="00F37FE5">
            <w:pPr>
              <w:suppressAutoHyphens/>
              <w:autoSpaceDN w:val="0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Вигоди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 xml:space="preserve"> (</w:t>
            </w: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підсумок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)</w:t>
            </w:r>
          </w:p>
        </w:tc>
        <w:tc>
          <w:tcPr>
            <w:tcW w:w="3118" w:type="dxa"/>
          </w:tcPr>
          <w:p w:rsidR="00F37FE5" w:rsidRPr="00104AC7" w:rsidRDefault="00F37FE5" w:rsidP="00F37FE5">
            <w:pPr>
              <w:suppressAutoHyphens/>
              <w:autoSpaceDN w:val="0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Витрати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 xml:space="preserve"> (</w:t>
            </w: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підсумок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)</w:t>
            </w:r>
          </w:p>
        </w:tc>
        <w:tc>
          <w:tcPr>
            <w:tcW w:w="2268" w:type="dxa"/>
          </w:tcPr>
          <w:p w:rsidR="00F37FE5" w:rsidRPr="00104AC7" w:rsidRDefault="00F37FE5" w:rsidP="00F37FE5">
            <w:pPr>
              <w:suppressAutoHyphens/>
              <w:autoSpaceDN w:val="0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Обґрунтування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відповідного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місця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альтернативи</w:t>
            </w:r>
            <w:proofErr w:type="spellEnd"/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 xml:space="preserve"> в рейтингу</w:t>
            </w:r>
          </w:p>
        </w:tc>
      </w:tr>
      <w:tr w:rsidR="00104AC7" w:rsidRPr="00104AC7" w:rsidTr="003764C7">
        <w:tc>
          <w:tcPr>
            <w:tcW w:w="1844" w:type="dxa"/>
          </w:tcPr>
          <w:p w:rsidR="00F37FE5" w:rsidRPr="00104AC7" w:rsidRDefault="00F37FE5" w:rsidP="00E816EB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1</w:t>
            </w:r>
          </w:p>
        </w:tc>
        <w:tc>
          <w:tcPr>
            <w:tcW w:w="2835" w:type="dxa"/>
          </w:tcPr>
          <w:p w:rsidR="00F37FE5" w:rsidRPr="00104AC7" w:rsidRDefault="00F37FE5" w:rsidP="00E816EB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2</w:t>
            </w:r>
          </w:p>
        </w:tc>
        <w:tc>
          <w:tcPr>
            <w:tcW w:w="3118" w:type="dxa"/>
          </w:tcPr>
          <w:p w:rsidR="00F37FE5" w:rsidRPr="00104AC7" w:rsidRDefault="00F37FE5" w:rsidP="00E816EB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3</w:t>
            </w:r>
          </w:p>
        </w:tc>
        <w:tc>
          <w:tcPr>
            <w:tcW w:w="2268" w:type="dxa"/>
          </w:tcPr>
          <w:p w:rsidR="00F37FE5" w:rsidRPr="00104AC7" w:rsidRDefault="00F37FE5" w:rsidP="00E816EB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i/>
                <w:kern w:val="3"/>
                <w:lang w:eastAsia="zh-CN" w:bidi="hi-IN"/>
              </w:rPr>
            </w:pPr>
            <w:r w:rsidRPr="00104AC7">
              <w:rPr>
                <w:rFonts w:eastAsia="Arial"/>
                <w:b/>
                <w:i/>
                <w:kern w:val="3"/>
                <w:lang w:eastAsia="zh-CN" w:bidi="hi-IN"/>
              </w:rPr>
              <w:t>4</w:t>
            </w:r>
          </w:p>
        </w:tc>
      </w:tr>
      <w:tr w:rsidR="00104AC7" w:rsidRPr="00104AC7" w:rsidTr="00853994">
        <w:trPr>
          <w:trHeight w:val="3703"/>
        </w:trPr>
        <w:tc>
          <w:tcPr>
            <w:tcW w:w="1844" w:type="dxa"/>
          </w:tcPr>
          <w:p w:rsidR="00671C13" w:rsidRPr="00104AC7" w:rsidRDefault="00671C13" w:rsidP="0012202C">
            <w:pPr>
              <w:rPr>
                <w:lang w:val="uk-UA"/>
              </w:rPr>
            </w:pPr>
            <w:r w:rsidRPr="00104AC7">
              <w:t>Альтернатива 1</w:t>
            </w:r>
          </w:p>
          <w:p w:rsidR="00671C13" w:rsidRPr="00104AC7" w:rsidRDefault="00671C13" w:rsidP="0012202C">
            <w:pPr>
              <w:rPr>
                <w:lang w:val="uk-UA"/>
              </w:rPr>
            </w:pPr>
            <w:r w:rsidRPr="00104AC7">
              <w:rPr>
                <w:lang w:val="uk-UA"/>
              </w:rPr>
              <w:t>Залишення с</w:t>
            </w:r>
            <w:r w:rsidRPr="00104AC7">
              <w:rPr>
                <w:lang w:val="uk-UA"/>
              </w:rPr>
              <w:t>и</w:t>
            </w:r>
            <w:r w:rsidRPr="00104AC7">
              <w:rPr>
                <w:lang w:val="uk-UA"/>
              </w:rPr>
              <w:t>туації без змін</w:t>
            </w:r>
          </w:p>
          <w:p w:rsidR="00671C13" w:rsidRPr="00104AC7" w:rsidRDefault="00671C13" w:rsidP="0012202C">
            <w:pPr>
              <w:rPr>
                <w:lang w:val="uk-UA"/>
              </w:rPr>
            </w:pPr>
          </w:p>
        </w:tc>
        <w:tc>
          <w:tcPr>
            <w:tcW w:w="2835" w:type="dxa"/>
          </w:tcPr>
          <w:p w:rsidR="00671C13" w:rsidRPr="00104AC7" w:rsidRDefault="00671C13" w:rsidP="0012202C">
            <w:pPr>
              <w:spacing w:line="233" w:lineRule="auto"/>
              <w:jc w:val="center"/>
            </w:pPr>
            <w:proofErr w:type="spellStart"/>
            <w:r w:rsidRPr="00104AC7">
              <w:t>Відсутні</w:t>
            </w:r>
            <w:proofErr w:type="spellEnd"/>
          </w:p>
        </w:tc>
        <w:tc>
          <w:tcPr>
            <w:tcW w:w="3118" w:type="dxa"/>
          </w:tcPr>
          <w:p w:rsidR="00671C13" w:rsidRPr="00104AC7" w:rsidRDefault="00671C13" w:rsidP="003453CD">
            <w:pPr>
              <w:spacing w:line="245" w:lineRule="auto"/>
              <w:jc w:val="both"/>
              <w:rPr>
                <w:lang w:val="uk-UA"/>
              </w:rPr>
            </w:pPr>
            <w:r w:rsidRPr="00104AC7">
              <w:t xml:space="preserve">У </w:t>
            </w:r>
            <w:proofErr w:type="spellStart"/>
            <w:r w:rsidRPr="00104AC7">
              <w:t>зв’язку</w:t>
            </w:r>
            <w:proofErr w:type="spellEnd"/>
            <w:r w:rsidRPr="00104AC7">
              <w:t xml:space="preserve"> з </w:t>
            </w:r>
            <w:proofErr w:type="spellStart"/>
            <w:r w:rsidRPr="00104AC7">
              <w:t>неповною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відповідністю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ді</w:t>
            </w:r>
            <w:proofErr w:type="spellEnd"/>
            <w:r w:rsidR="001318CF">
              <w:rPr>
                <w:lang w:val="uk-UA"/>
              </w:rPr>
              <w:t>ю</w:t>
            </w:r>
            <w:r w:rsidRPr="00104AC7">
              <w:t>ч</w:t>
            </w:r>
            <w:r w:rsidRPr="00104AC7">
              <w:rPr>
                <w:lang w:val="uk-UA"/>
              </w:rPr>
              <w:t>ого</w:t>
            </w:r>
            <w:r w:rsidRPr="00104AC7">
              <w:t xml:space="preserve"> П</w:t>
            </w:r>
            <w:proofErr w:type="spellStart"/>
            <w:r w:rsidRPr="00104AC7">
              <w:rPr>
                <w:lang w:val="uk-UA"/>
              </w:rPr>
              <w:t>о</w:t>
            </w:r>
            <w:r w:rsidR="006E5B72">
              <w:rPr>
                <w:lang w:val="uk-UA"/>
              </w:rPr>
              <w:t>ло</w:t>
            </w:r>
            <w:bookmarkStart w:id="0" w:name="_GoBack"/>
            <w:bookmarkEnd w:id="0"/>
            <w:r w:rsidRPr="00104AC7">
              <w:rPr>
                <w:lang w:val="uk-UA"/>
              </w:rPr>
              <w:t>ження</w:t>
            </w:r>
            <w:proofErr w:type="spellEnd"/>
            <w:r w:rsidRPr="00104AC7">
              <w:t xml:space="preserve"> нормам чинного </w:t>
            </w:r>
            <w:r w:rsidR="00B10187">
              <w:rPr>
                <w:lang w:val="uk-UA"/>
              </w:rPr>
              <w:t xml:space="preserve">        </w:t>
            </w:r>
            <w:proofErr w:type="spellStart"/>
            <w:r w:rsidRPr="00104AC7">
              <w:t>законодавства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можливі</w:t>
            </w:r>
            <w:proofErr w:type="spellEnd"/>
            <w:r w:rsidRPr="00104AC7">
              <w:t xml:space="preserve"> </w:t>
            </w:r>
            <w:r w:rsidR="00B10187">
              <w:rPr>
                <w:lang w:val="uk-UA"/>
              </w:rPr>
              <w:t xml:space="preserve"> </w:t>
            </w:r>
            <w:proofErr w:type="spellStart"/>
            <w:r w:rsidRPr="00104AC7">
              <w:t>адміністративні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витрати</w:t>
            </w:r>
            <w:proofErr w:type="spellEnd"/>
            <w:r w:rsidRPr="00104AC7">
              <w:t xml:space="preserve"> </w:t>
            </w:r>
            <w:r w:rsidR="00B10187">
              <w:rPr>
                <w:lang w:val="uk-UA"/>
              </w:rPr>
              <w:t xml:space="preserve"> </w:t>
            </w:r>
            <w:r w:rsidRPr="00104AC7">
              <w:t xml:space="preserve">для </w:t>
            </w:r>
            <w:proofErr w:type="spellStart"/>
            <w:r w:rsidRPr="00104AC7">
              <w:t>громадян</w:t>
            </w:r>
            <w:proofErr w:type="spellEnd"/>
            <w:r w:rsidRPr="00104AC7">
              <w:t xml:space="preserve"> та </w:t>
            </w:r>
            <w:proofErr w:type="spellStart"/>
            <w:r w:rsidRPr="00104AC7">
              <w:t>суб’єктів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господарювання</w:t>
            </w:r>
            <w:proofErr w:type="spellEnd"/>
            <w:r w:rsidRPr="00104AC7">
              <w:t xml:space="preserve">, </w:t>
            </w:r>
            <w:proofErr w:type="spellStart"/>
            <w:r w:rsidRPr="00104AC7">
              <w:t>що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здій</w:t>
            </w:r>
            <w:proofErr w:type="spellEnd"/>
            <w:r w:rsidRPr="00104AC7">
              <w:rPr>
                <w:lang w:val="uk-UA"/>
              </w:rPr>
              <w:t>-</w:t>
            </w:r>
            <w:proofErr w:type="spellStart"/>
            <w:r w:rsidRPr="00104AC7">
              <w:t>снюють</w:t>
            </w:r>
            <w:proofErr w:type="spellEnd"/>
            <w:r w:rsidRPr="00104AC7">
              <w:t xml:space="preserve"> </w:t>
            </w:r>
            <w:r w:rsidRPr="00104AC7">
              <w:rPr>
                <w:lang w:val="uk-UA"/>
              </w:rPr>
              <w:t>діяльність з орган</w:t>
            </w:r>
            <w:r w:rsidRPr="00104AC7">
              <w:rPr>
                <w:lang w:val="uk-UA"/>
              </w:rPr>
              <w:t>і</w:t>
            </w:r>
            <w:r w:rsidRPr="00104AC7">
              <w:rPr>
                <w:lang w:val="uk-UA"/>
              </w:rPr>
              <w:t>зації роботи</w:t>
            </w:r>
            <w:r w:rsidR="00B10187">
              <w:rPr>
                <w:lang w:val="uk-UA"/>
              </w:rPr>
              <w:t xml:space="preserve"> </w:t>
            </w:r>
            <w:r w:rsidRPr="00104AC7">
              <w:rPr>
                <w:lang w:val="uk-UA"/>
              </w:rPr>
              <w:t>майдан</w:t>
            </w:r>
            <w:r w:rsidR="00B10187">
              <w:rPr>
                <w:lang w:val="uk-UA"/>
              </w:rPr>
              <w:t xml:space="preserve">-        </w:t>
            </w:r>
            <w:proofErr w:type="spellStart"/>
            <w:r w:rsidRPr="00104AC7">
              <w:rPr>
                <w:lang w:val="uk-UA"/>
              </w:rPr>
              <w:t>чиків</w:t>
            </w:r>
            <w:proofErr w:type="spellEnd"/>
            <w:r w:rsidRPr="00104AC7">
              <w:rPr>
                <w:lang w:val="uk-UA"/>
              </w:rPr>
              <w:t xml:space="preserve"> для паркування тра</w:t>
            </w:r>
            <w:r w:rsidRPr="00104AC7">
              <w:rPr>
                <w:lang w:val="uk-UA"/>
              </w:rPr>
              <w:t>н</w:t>
            </w:r>
            <w:r w:rsidRPr="00104AC7">
              <w:rPr>
                <w:lang w:val="uk-UA"/>
              </w:rPr>
              <w:t xml:space="preserve">спортних засобів </w:t>
            </w:r>
            <w:r w:rsidR="00B82423" w:rsidRPr="00104AC7">
              <w:rPr>
                <w:lang w:val="uk-UA"/>
              </w:rPr>
              <w:t xml:space="preserve">на </w:t>
            </w:r>
            <w:r w:rsidR="00B82423" w:rsidRPr="00104AC7">
              <w:rPr>
                <w:iCs/>
                <w:lang w:val="uk-UA"/>
              </w:rPr>
              <w:t>тер</w:t>
            </w:r>
            <w:r w:rsidR="00B82423" w:rsidRPr="00104AC7">
              <w:rPr>
                <w:iCs/>
                <w:lang w:val="uk-UA"/>
              </w:rPr>
              <w:t>и</w:t>
            </w:r>
            <w:r w:rsidR="00B82423" w:rsidRPr="00104AC7">
              <w:rPr>
                <w:iCs/>
                <w:lang w:val="uk-UA"/>
              </w:rPr>
              <w:t xml:space="preserve">торії Криворізької </w:t>
            </w:r>
            <w:proofErr w:type="spellStart"/>
            <w:r w:rsidR="00B82423" w:rsidRPr="00104AC7">
              <w:rPr>
                <w:iCs/>
                <w:lang w:val="uk-UA"/>
              </w:rPr>
              <w:t>місь</w:t>
            </w:r>
            <w:proofErr w:type="spellEnd"/>
            <w:r w:rsidR="003453CD">
              <w:rPr>
                <w:iCs/>
                <w:lang w:val="uk-UA"/>
              </w:rPr>
              <w:t xml:space="preserve">-          </w:t>
            </w:r>
            <w:proofErr w:type="spellStart"/>
            <w:r w:rsidR="00B82423" w:rsidRPr="00104AC7">
              <w:rPr>
                <w:iCs/>
                <w:lang w:val="uk-UA"/>
              </w:rPr>
              <w:t>кої</w:t>
            </w:r>
            <w:proofErr w:type="spellEnd"/>
            <w:r w:rsidR="00B82423" w:rsidRPr="00104AC7">
              <w:rPr>
                <w:iCs/>
                <w:lang w:val="uk-UA"/>
              </w:rPr>
              <w:t xml:space="preserve"> територіальної</w:t>
            </w:r>
            <w:r w:rsidR="003453CD">
              <w:rPr>
                <w:iCs/>
                <w:lang w:val="uk-UA"/>
              </w:rPr>
              <w:t xml:space="preserve"> </w:t>
            </w:r>
            <w:r w:rsidR="00B82423" w:rsidRPr="00104AC7">
              <w:rPr>
                <w:iCs/>
                <w:lang w:val="uk-UA"/>
              </w:rPr>
              <w:t>громади</w:t>
            </w:r>
            <w:r w:rsidRPr="00104AC7">
              <w:t xml:space="preserve">, </w:t>
            </w:r>
          </w:p>
        </w:tc>
        <w:tc>
          <w:tcPr>
            <w:tcW w:w="2268" w:type="dxa"/>
          </w:tcPr>
          <w:p w:rsidR="00671C13" w:rsidRPr="00104AC7" w:rsidRDefault="00671C13" w:rsidP="0012202C">
            <w:pPr>
              <w:spacing w:line="233" w:lineRule="auto"/>
              <w:jc w:val="both"/>
            </w:pPr>
            <w:proofErr w:type="spellStart"/>
            <w:r w:rsidRPr="00104AC7">
              <w:t>Цілі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прийняття</w:t>
            </w:r>
            <w:proofErr w:type="spellEnd"/>
            <w:r w:rsidRPr="00104AC7">
              <w:t xml:space="preserve"> р</w:t>
            </w:r>
            <w:r w:rsidRPr="00104AC7">
              <w:t>е</w:t>
            </w:r>
            <w:r w:rsidRPr="00104AC7">
              <w:t xml:space="preserve">гуляторного акта </w:t>
            </w:r>
            <w:proofErr w:type="spellStart"/>
            <w:r w:rsidRPr="00104AC7">
              <w:t>можуть</w:t>
            </w:r>
            <w:proofErr w:type="spellEnd"/>
            <w:r w:rsidRPr="00104AC7">
              <w:t xml:space="preserve"> бути </w:t>
            </w:r>
            <w:proofErr w:type="spellStart"/>
            <w:r w:rsidRPr="00104AC7">
              <w:t>д</w:t>
            </w:r>
            <w:r w:rsidRPr="00104AC7">
              <w:t>о</w:t>
            </w:r>
            <w:r w:rsidRPr="00104AC7">
              <w:t>сягнуті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частково</w:t>
            </w:r>
            <w:proofErr w:type="spellEnd"/>
          </w:p>
        </w:tc>
      </w:tr>
      <w:tr w:rsidR="00104AC7" w:rsidRPr="00104AC7" w:rsidTr="00853994">
        <w:trPr>
          <w:trHeight w:val="211"/>
        </w:trPr>
        <w:tc>
          <w:tcPr>
            <w:tcW w:w="1844" w:type="dxa"/>
          </w:tcPr>
          <w:p w:rsidR="00853994" w:rsidRPr="00104AC7" w:rsidRDefault="00853994" w:rsidP="00853994">
            <w:pPr>
              <w:jc w:val="center"/>
              <w:rPr>
                <w:b/>
                <w:i/>
                <w:lang w:val="uk-UA"/>
              </w:rPr>
            </w:pPr>
            <w:r w:rsidRPr="00104AC7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2835" w:type="dxa"/>
          </w:tcPr>
          <w:p w:rsidR="00853994" w:rsidRPr="00104AC7" w:rsidRDefault="00853994" w:rsidP="00853994">
            <w:pPr>
              <w:spacing w:line="233" w:lineRule="auto"/>
              <w:jc w:val="center"/>
              <w:rPr>
                <w:b/>
                <w:i/>
                <w:lang w:val="uk-UA"/>
              </w:rPr>
            </w:pPr>
            <w:r w:rsidRPr="00104AC7">
              <w:rPr>
                <w:b/>
                <w:i/>
                <w:lang w:val="uk-UA"/>
              </w:rPr>
              <w:t>2</w:t>
            </w:r>
          </w:p>
        </w:tc>
        <w:tc>
          <w:tcPr>
            <w:tcW w:w="3118" w:type="dxa"/>
          </w:tcPr>
          <w:p w:rsidR="00853994" w:rsidRPr="00104AC7" w:rsidRDefault="00853994" w:rsidP="00853994">
            <w:pPr>
              <w:spacing w:line="245" w:lineRule="auto"/>
              <w:jc w:val="center"/>
              <w:rPr>
                <w:b/>
                <w:i/>
                <w:lang w:val="uk-UA"/>
              </w:rPr>
            </w:pPr>
            <w:r w:rsidRPr="00104AC7">
              <w:rPr>
                <w:b/>
                <w:i/>
                <w:lang w:val="uk-UA"/>
              </w:rPr>
              <w:t>3</w:t>
            </w:r>
          </w:p>
        </w:tc>
        <w:tc>
          <w:tcPr>
            <w:tcW w:w="2268" w:type="dxa"/>
          </w:tcPr>
          <w:p w:rsidR="00853994" w:rsidRPr="00104AC7" w:rsidRDefault="00853994" w:rsidP="00853994">
            <w:pPr>
              <w:spacing w:line="233" w:lineRule="auto"/>
              <w:jc w:val="center"/>
              <w:rPr>
                <w:b/>
                <w:i/>
                <w:lang w:val="uk-UA"/>
              </w:rPr>
            </w:pPr>
            <w:r w:rsidRPr="00104AC7">
              <w:rPr>
                <w:b/>
                <w:i/>
                <w:lang w:val="uk-UA"/>
              </w:rPr>
              <w:t>4</w:t>
            </w:r>
          </w:p>
        </w:tc>
      </w:tr>
      <w:tr w:rsidR="00104AC7" w:rsidRPr="00104AC7" w:rsidTr="000C3171">
        <w:trPr>
          <w:trHeight w:val="6382"/>
        </w:trPr>
        <w:tc>
          <w:tcPr>
            <w:tcW w:w="1844" w:type="dxa"/>
          </w:tcPr>
          <w:p w:rsidR="00853994" w:rsidRPr="00104AC7" w:rsidRDefault="00853994" w:rsidP="0012202C"/>
        </w:tc>
        <w:tc>
          <w:tcPr>
            <w:tcW w:w="2835" w:type="dxa"/>
          </w:tcPr>
          <w:p w:rsidR="00853994" w:rsidRPr="00104AC7" w:rsidRDefault="00853994" w:rsidP="0012202C">
            <w:pPr>
              <w:spacing w:line="233" w:lineRule="auto"/>
              <w:jc w:val="center"/>
            </w:pPr>
          </w:p>
        </w:tc>
        <w:tc>
          <w:tcPr>
            <w:tcW w:w="3118" w:type="dxa"/>
          </w:tcPr>
          <w:p w:rsidR="00853994" w:rsidRPr="00104AC7" w:rsidRDefault="00853994" w:rsidP="00724D83">
            <w:pPr>
              <w:spacing w:line="245" w:lineRule="auto"/>
              <w:jc w:val="both"/>
            </w:pPr>
            <w:proofErr w:type="spellStart"/>
            <w:r w:rsidRPr="00104AC7">
              <w:t>пов’язані</w:t>
            </w:r>
            <w:proofErr w:type="spellEnd"/>
            <w:r w:rsidRPr="00104AC7">
              <w:t xml:space="preserve"> з </w:t>
            </w:r>
            <w:r w:rsidRPr="00104AC7">
              <w:rPr>
                <w:lang w:val="uk-UA"/>
              </w:rPr>
              <w:t>вирішенням</w:t>
            </w:r>
            <w:r w:rsidRPr="00104AC7">
              <w:t xml:space="preserve"> </w:t>
            </w:r>
            <w:r w:rsidR="00724D83">
              <w:rPr>
                <w:lang w:val="uk-UA"/>
              </w:rPr>
              <w:t xml:space="preserve">         </w:t>
            </w:r>
            <w:proofErr w:type="spellStart"/>
            <w:r w:rsidR="00724D83">
              <w:t>пит</w:t>
            </w:r>
            <w:r w:rsidRPr="00104AC7">
              <w:t>ань</w:t>
            </w:r>
            <w:proofErr w:type="spellEnd"/>
            <w:r w:rsidRPr="00104AC7">
              <w:t xml:space="preserve"> у судовому порядку</w:t>
            </w:r>
          </w:p>
          <w:p w:rsidR="00853994" w:rsidRPr="00104AC7" w:rsidRDefault="00853994" w:rsidP="00724D83">
            <w:pPr>
              <w:spacing w:line="245" w:lineRule="auto"/>
              <w:jc w:val="both"/>
            </w:pPr>
            <w:r w:rsidRPr="00104AC7">
              <w:t xml:space="preserve">органами </w:t>
            </w:r>
            <w:proofErr w:type="spellStart"/>
            <w:r w:rsidRPr="00104AC7">
              <w:t>місцевого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</w:t>
            </w:r>
            <w:r w:rsidRPr="00104AC7">
              <w:t>а</w:t>
            </w:r>
            <w:r w:rsidRPr="00104AC7">
              <w:t>моврядування</w:t>
            </w:r>
            <w:proofErr w:type="spellEnd"/>
            <w:r w:rsidRPr="00104AC7">
              <w:t xml:space="preserve">, </w:t>
            </w:r>
            <w:r w:rsidR="00724D83">
              <w:rPr>
                <w:lang w:val="uk-UA"/>
              </w:rPr>
              <w:t xml:space="preserve">  </w:t>
            </w:r>
            <w:r w:rsidRPr="00104AC7">
              <w:rPr>
                <w:lang w:val="uk-UA"/>
              </w:rPr>
              <w:t>с</w:t>
            </w:r>
            <w:proofErr w:type="spellStart"/>
            <w:r w:rsidRPr="00104AC7">
              <w:t>уб’єктами</w:t>
            </w:r>
            <w:proofErr w:type="spellEnd"/>
          </w:p>
          <w:p w:rsidR="00853994" w:rsidRPr="00104AC7" w:rsidRDefault="00853994" w:rsidP="00724D83">
            <w:pPr>
              <w:spacing w:line="245" w:lineRule="auto"/>
              <w:jc w:val="both"/>
            </w:pPr>
            <w:r w:rsidRPr="00104AC7">
              <w:rPr>
                <w:lang w:val="uk-UA"/>
              </w:rPr>
              <w:t>г</w:t>
            </w:r>
            <w:proofErr w:type="spellStart"/>
            <w:r w:rsidRPr="00104AC7">
              <w:t>осподарювання</w:t>
            </w:r>
            <w:proofErr w:type="spellEnd"/>
            <w:r w:rsidRPr="00104AC7">
              <w:t xml:space="preserve"> та грома</w:t>
            </w:r>
            <w:r w:rsidR="00724D83">
              <w:rPr>
                <w:lang w:val="uk-UA"/>
              </w:rPr>
              <w:t>-</w:t>
            </w:r>
            <w:proofErr w:type="spellStart"/>
            <w:r w:rsidRPr="00104AC7">
              <w:t>дянами</w:t>
            </w:r>
            <w:proofErr w:type="spellEnd"/>
            <w:r w:rsidRPr="00104AC7">
              <w:t>.</w:t>
            </w:r>
            <w:r w:rsidRPr="00104AC7">
              <w:rPr>
                <w:lang w:val="uk-UA"/>
              </w:rPr>
              <w:t xml:space="preserve"> </w:t>
            </w:r>
            <w:r w:rsidRPr="00724D83">
              <w:rPr>
                <w:lang w:val="uk-UA"/>
              </w:rPr>
              <w:t xml:space="preserve">Невиконання </w:t>
            </w:r>
            <w:proofErr w:type="spellStart"/>
            <w:r w:rsidRPr="00104AC7">
              <w:rPr>
                <w:lang w:val="uk-UA"/>
              </w:rPr>
              <w:t>Зако</w:t>
            </w:r>
            <w:proofErr w:type="spellEnd"/>
            <w:r w:rsidR="00724D83">
              <w:rPr>
                <w:lang w:val="uk-UA"/>
              </w:rPr>
              <w:t>-ну України «Про   міс</w:t>
            </w:r>
            <w:r w:rsidRPr="00104AC7">
              <w:rPr>
                <w:lang w:val="uk-UA"/>
              </w:rPr>
              <w:t>цеве      самоврядування в Україні» може мати суттєві</w:t>
            </w:r>
            <w:r w:rsidR="00724D83">
              <w:rPr>
                <w:lang w:val="uk-UA"/>
              </w:rPr>
              <w:t xml:space="preserve"> </w:t>
            </w:r>
            <w:r w:rsidRPr="00104AC7">
              <w:rPr>
                <w:lang w:val="uk-UA"/>
              </w:rPr>
              <w:t>наслідки для громад та органів мі</w:t>
            </w:r>
            <w:r w:rsidRPr="00104AC7">
              <w:rPr>
                <w:lang w:val="uk-UA"/>
              </w:rPr>
              <w:t>с</w:t>
            </w:r>
            <w:r w:rsidRPr="00104AC7">
              <w:rPr>
                <w:lang w:val="uk-UA"/>
              </w:rPr>
              <w:t>цевого</w:t>
            </w:r>
            <w:r w:rsidR="00724D83">
              <w:rPr>
                <w:lang w:val="uk-UA"/>
              </w:rPr>
              <w:t xml:space="preserve"> самоврядування,  що може призвес</w:t>
            </w:r>
            <w:r w:rsidRPr="00104AC7">
              <w:rPr>
                <w:lang w:val="uk-UA"/>
              </w:rPr>
              <w:t>ти до пор</w:t>
            </w:r>
            <w:r w:rsidRPr="00104AC7">
              <w:rPr>
                <w:lang w:val="uk-UA"/>
              </w:rPr>
              <w:t>у</w:t>
            </w:r>
            <w:r w:rsidR="00724D83">
              <w:rPr>
                <w:lang w:val="uk-UA"/>
              </w:rPr>
              <w:t>шення прав гро</w:t>
            </w:r>
            <w:r w:rsidRPr="00104AC7">
              <w:rPr>
                <w:lang w:val="uk-UA"/>
              </w:rPr>
              <w:t>мадян, к</w:t>
            </w:r>
            <w:r w:rsidRPr="00104AC7">
              <w:rPr>
                <w:lang w:val="uk-UA"/>
              </w:rPr>
              <w:t>о</w:t>
            </w:r>
            <w:r w:rsidRPr="00104AC7">
              <w:rPr>
                <w:lang w:val="uk-UA"/>
              </w:rPr>
              <w:t>рупції та підриву довіри до органів місцевого самовр</w:t>
            </w:r>
            <w:r w:rsidRPr="00104AC7">
              <w:rPr>
                <w:lang w:val="uk-UA"/>
              </w:rPr>
              <w:t>я</w:t>
            </w:r>
            <w:r w:rsidRPr="00104AC7">
              <w:rPr>
                <w:lang w:val="uk-UA"/>
              </w:rPr>
              <w:t>дування. Витрати для орг</w:t>
            </w:r>
            <w:r w:rsidRPr="00104AC7">
              <w:rPr>
                <w:lang w:val="uk-UA"/>
              </w:rPr>
              <w:t>а</w:t>
            </w:r>
            <w:r w:rsidR="00724D83">
              <w:rPr>
                <w:lang w:val="uk-UA"/>
              </w:rPr>
              <w:t xml:space="preserve">нів місцевого </w:t>
            </w:r>
            <w:proofErr w:type="spellStart"/>
            <w:r w:rsidR="00724D83">
              <w:rPr>
                <w:lang w:val="uk-UA"/>
              </w:rPr>
              <w:t>само</w:t>
            </w:r>
            <w:r w:rsidRPr="00104AC7">
              <w:rPr>
                <w:lang w:val="uk-UA"/>
              </w:rPr>
              <w:t>вряду</w:t>
            </w:r>
            <w:r w:rsidR="00724D83">
              <w:rPr>
                <w:lang w:val="uk-UA"/>
              </w:rPr>
              <w:t>-</w:t>
            </w:r>
            <w:r w:rsidRPr="00104AC7">
              <w:rPr>
                <w:lang w:val="uk-UA"/>
              </w:rPr>
              <w:t>вання</w:t>
            </w:r>
            <w:proofErr w:type="spellEnd"/>
            <w:r w:rsidRPr="00104AC7">
              <w:rPr>
                <w:lang w:val="uk-UA"/>
              </w:rPr>
              <w:t xml:space="preserve"> пов’язані з адмініс</w:t>
            </w:r>
            <w:r w:rsidRPr="00104AC7">
              <w:rPr>
                <w:lang w:val="uk-UA"/>
              </w:rPr>
              <w:t>т</w:t>
            </w:r>
            <w:r w:rsidR="00724D83">
              <w:rPr>
                <w:lang w:val="uk-UA"/>
              </w:rPr>
              <w:t xml:space="preserve">руванням регуляторного </w:t>
            </w:r>
            <w:proofErr w:type="spellStart"/>
            <w:r w:rsidR="00724D83">
              <w:rPr>
                <w:lang w:val="uk-UA"/>
              </w:rPr>
              <w:t>акта</w:t>
            </w:r>
            <w:proofErr w:type="spellEnd"/>
            <w:r w:rsidR="00724D83">
              <w:rPr>
                <w:lang w:val="uk-UA"/>
              </w:rPr>
              <w:t>, не передба</w:t>
            </w:r>
            <w:r w:rsidRPr="00104AC7">
              <w:rPr>
                <w:lang w:val="uk-UA"/>
              </w:rPr>
              <w:t>чені. Ф</w:t>
            </w:r>
            <w:r w:rsidRPr="00104AC7">
              <w:rPr>
                <w:lang w:val="uk-UA"/>
              </w:rPr>
              <w:t>і</w:t>
            </w:r>
            <w:r w:rsidR="00724D83">
              <w:rPr>
                <w:lang w:val="uk-UA"/>
              </w:rPr>
              <w:t>нансування відбува</w:t>
            </w:r>
            <w:r w:rsidRPr="00104AC7">
              <w:rPr>
                <w:lang w:val="uk-UA"/>
              </w:rPr>
              <w:t>ється в межах бюджетних асигн</w:t>
            </w:r>
            <w:r w:rsidRPr="00104AC7">
              <w:rPr>
                <w:lang w:val="uk-UA"/>
              </w:rPr>
              <w:t>у</w:t>
            </w:r>
            <w:r w:rsidRPr="00104AC7">
              <w:rPr>
                <w:lang w:val="uk-UA"/>
              </w:rPr>
              <w:t>вань</w:t>
            </w:r>
          </w:p>
        </w:tc>
        <w:tc>
          <w:tcPr>
            <w:tcW w:w="2268" w:type="dxa"/>
          </w:tcPr>
          <w:p w:rsidR="00853994" w:rsidRPr="00104AC7" w:rsidRDefault="00853994" w:rsidP="0012202C">
            <w:pPr>
              <w:spacing w:line="233" w:lineRule="auto"/>
              <w:jc w:val="both"/>
            </w:pPr>
          </w:p>
        </w:tc>
      </w:tr>
      <w:tr w:rsidR="00104AC7" w:rsidRPr="00104AC7" w:rsidTr="003764C7">
        <w:tc>
          <w:tcPr>
            <w:tcW w:w="1844" w:type="dxa"/>
          </w:tcPr>
          <w:p w:rsidR="00F37FE5" w:rsidRPr="00104AC7" w:rsidRDefault="00F37FE5" w:rsidP="00F37FE5">
            <w:pPr>
              <w:suppressAutoHyphens/>
              <w:autoSpaceDN w:val="0"/>
              <w:textAlignment w:val="baseline"/>
              <w:rPr>
                <w:rFonts w:eastAsia="Arial"/>
                <w:kern w:val="3"/>
                <w:lang w:val="uk-UA" w:eastAsia="zh-CN" w:bidi="hi-IN"/>
              </w:rPr>
            </w:pPr>
            <w:r w:rsidRPr="00104AC7">
              <w:rPr>
                <w:rFonts w:eastAsia="Arial"/>
                <w:kern w:val="3"/>
                <w:lang w:eastAsia="zh-CN" w:bidi="hi-IN"/>
              </w:rPr>
              <w:t xml:space="preserve">Альтернатива 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2</w:t>
            </w:r>
          </w:p>
          <w:p w:rsidR="00F37FE5" w:rsidRPr="00104AC7" w:rsidRDefault="004F63E6" w:rsidP="00F37FE5">
            <w:pPr>
              <w:suppressAutoHyphens/>
              <w:autoSpaceDN w:val="0"/>
              <w:textAlignment w:val="baseline"/>
              <w:rPr>
                <w:rFonts w:eastAsia="Arial"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Ухвалення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запропонова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ного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регу</w:t>
            </w:r>
            <w:r w:rsidR="00F37FE5" w:rsidRPr="00104AC7">
              <w:rPr>
                <w:rFonts w:eastAsia="Arial"/>
                <w:kern w:val="3"/>
                <w:lang w:eastAsia="zh-CN" w:bidi="hi-IN"/>
              </w:rPr>
              <w:t>лятор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="00F37FE5" w:rsidRPr="00104AC7">
              <w:rPr>
                <w:rFonts w:eastAsia="Arial"/>
                <w:kern w:val="3"/>
                <w:lang w:eastAsia="zh-CN" w:bidi="hi-IN"/>
              </w:rPr>
              <w:t>ного</w:t>
            </w:r>
            <w:proofErr w:type="spellEnd"/>
            <w:r w:rsidR="00F37FE5" w:rsidRPr="00104AC7">
              <w:rPr>
                <w:rFonts w:eastAsia="Arial"/>
                <w:kern w:val="3"/>
                <w:lang w:eastAsia="zh-CN" w:bidi="hi-IN"/>
              </w:rPr>
              <w:t xml:space="preserve"> акта </w:t>
            </w:r>
          </w:p>
        </w:tc>
        <w:tc>
          <w:tcPr>
            <w:tcW w:w="2835" w:type="dxa"/>
          </w:tcPr>
          <w:p w:rsidR="00F37FE5" w:rsidRPr="00104AC7" w:rsidRDefault="00510785" w:rsidP="00724D83">
            <w:pPr>
              <w:suppressAutoHyphens/>
              <w:autoSpaceDN w:val="0"/>
              <w:jc w:val="both"/>
              <w:textAlignment w:val="baseline"/>
              <w:rPr>
                <w:rFonts w:eastAsia="Arial"/>
                <w:kern w:val="3"/>
                <w:lang w:val="uk-UA" w:eastAsia="zh-CN" w:bidi="hi-IN"/>
              </w:rPr>
            </w:pP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Урегулювання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правових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відносин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між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органами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місцевого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самоврядува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суб’єктами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госпо</w:t>
            </w:r>
            <w:proofErr w:type="spellEnd"/>
            <w:r w:rsidR="006E04EB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дарювання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які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займа</w:t>
            </w:r>
            <w:r w:rsidR="006E04EB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ються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організацією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май</w:t>
            </w:r>
            <w:r w:rsidR="00CE2335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данчиків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для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паркуван</w:t>
            </w:r>
            <w:proofErr w:type="spellEnd"/>
            <w:r w:rsidR="00CE2335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транспортних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засобів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r w:rsidR="00B82423" w:rsidRPr="00104AC7">
              <w:rPr>
                <w:rFonts w:eastAsia="Arial"/>
                <w:kern w:val="3"/>
                <w:lang w:val="uk-UA" w:eastAsia="zh-CN" w:bidi="hi-IN"/>
              </w:rPr>
              <w:t xml:space="preserve">на </w:t>
            </w:r>
            <w:r w:rsidR="00B82423" w:rsidRPr="00104AC7">
              <w:rPr>
                <w:rFonts w:eastAsia="Arial"/>
                <w:iCs/>
                <w:kern w:val="3"/>
                <w:lang w:val="uk-UA" w:eastAsia="zh-CN" w:bidi="hi-IN"/>
              </w:rPr>
              <w:t>території Криворізької міської територіальної громади</w:t>
            </w:r>
            <w:r w:rsidR="00B82423"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r w:rsidRPr="00104AC7">
              <w:rPr>
                <w:rFonts w:eastAsia="Arial"/>
                <w:kern w:val="3"/>
                <w:lang w:eastAsia="zh-CN" w:bidi="hi-IN"/>
              </w:rPr>
              <w:t xml:space="preserve">і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споживачами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; 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запровадження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єдиної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політики</w:t>
            </w:r>
            <w:proofErr w:type="spellEnd"/>
            <w:r w:rsidR="00724D8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Pr="00104AC7">
              <w:rPr>
                <w:rFonts w:eastAsia="Arial"/>
                <w:kern w:val="3"/>
                <w:lang w:eastAsia="zh-CN" w:bidi="hi-IN"/>
              </w:rPr>
              <w:t>з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питань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норма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тивного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>р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егулювання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організації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функціону</w:t>
            </w:r>
            <w:proofErr w:type="spellEnd"/>
            <w:r w:rsidR="00724D83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координації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і контролю </w:t>
            </w:r>
            <w:r w:rsidR="00CE2335" w:rsidRPr="00104AC7">
              <w:rPr>
                <w:rFonts w:eastAsia="Arial"/>
                <w:kern w:val="3"/>
                <w:lang w:val="uk-UA" w:eastAsia="zh-CN" w:bidi="hi-IN"/>
              </w:rPr>
              <w:t>у</w:t>
            </w:r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сфері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пар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кування</w:t>
            </w:r>
            <w:proofErr w:type="spellEnd"/>
            <w:r w:rsidR="00724D8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Pr="00104AC7">
              <w:rPr>
                <w:rFonts w:eastAsia="Arial"/>
                <w:kern w:val="3"/>
                <w:lang w:eastAsia="zh-CN" w:bidi="hi-IN"/>
              </w:rPr>
              <w:t>транс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>по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ртних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засобів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на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території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міста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; </w:t>
            </w:r>
            <w:proofErr w:type="spellStart"/>
            <w:r w:rsidR="006E04EB" w:rsidRPr="00104AC7">
              <w:rPr>
                <w:rFonts w:eastAsia="Arial"/>
                <w:kern w:val="3"/>
                <w:lang w:eastAsia="zh-CN" w:bidi="hi-IN"/>
              </w:rPr>
              <w:t>сприя</w:t>
            </w:r>
            <w:r w:rsidR="006E04EB" w:rsidRPr="00104AC7">
              <w:rPr>
                <w:rFonts w:eastAsia="Arial"/>
                <w:kern w:val="3"/>
                <w:lang w:val="uk-UA" w:eastAsia="zh-CN" w:bidi="hi-IN"/>
              </w:rPr>
              <w:t>ння</w:t>
            </w:r>
            <w:proofErr w:type="spellEnd"/>
            <w:r w:rsidR="00F37FE5"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="00F37FE5" w:rsidRPr="00104AC7">
              <w:rPr>
                <w:rFonts w:eastAsia="Arial"/>
                <w:kern w:val="3"/>
                <w:lang w:eastAsia="zh-CN" w:bidi="hi-IN"/>
              </w:rPr>
              <w:t>з</w:t>
            </w:r>
            <w:r w:rsidRPr="00104AC7">
              <w:rPr>
                <w:rFonts w:eastAsia="Arial"/>
                <w:kern w:val="3"/>
                <w:lang w:eastAsia="zh-CN" w:bidi="hi-IN"/>
              </w:rPr>
              <w:t>ро</w:t>
            </w:r>
            <w:proofErr w:type="spellEnd"/>
            <w:r w:rsidR="00724D83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станню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надходжень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  до   бюджету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Криворізької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міської</w:t>
            </w:r>
            <w:proofErr w:type="spellEnd"/>
            <w:r w:rsidR="00724D8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те</w:t>
            </w:r>
            <w:r w:rsidR="00F37FE5" w:rsidRPr="00104AC7">
              <w:rPr>
                <w:rFonts w:eastAsia="Arial"/>
                <w:kern w:val="3"/>
                <w:lang w:eastAsia="zh-CN" w:bidi="hi-IN"/>
              </w:rPr>
              <w:t>рито</w:t>
            </w:r>
            <w:r w:rsidRPr="00104AC7">
              <w:rPr>
                <w:rFonts w:eastAsia="Arial"/>
                <w:kern w:val="3"/>
                <w:lang w:eastAsia="zh-CN" w:bidi="hi-IN"/>
              </w:rPr>
              <w:t>ріальної</w:t>
            </w:r>
            <w:proofErr w:type="spellEnd"/>
            <w:r w:rsidR="00F92C69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грома</w:t>
            </w:r>
            <w:r w:rsidR="00F37FE5" w:rsidRPr="00104AC7">
              <w:rPr>
                <w:rFonts w:eastAsia="Arial"/>
                <w:kern w:val="3"/>
                <w:lang w:eastAsia="zh-CN" w:bidi="hi-IN"/>
              </w:rPr>
              <w:t>ди</w:t>
            </w:r>
            <w:proofErr w:type="spellEnd"/>
            <w:r w:rsidR="00F37FE5" w:rsidRPr="00104AC7">
              <w:rPr>
                <w:rFonts w:eastAsia="Arial"/>
                <w:kern w:val="3"/>
                <w:lang w:eastAsia="zh-CN" w:bidi="hi-IN"/>
              </w:rPr>
              <w:t> 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>(податків і збо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рів),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що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дасть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мож</w:t>
            </w:r>
            <w:r w:rsidR="00724D83">
              <w:rPr>
                <w:rFonts w:eastAsia="Arial"/>
                <w:kern w:val="3"/>
                <w:lang w:val="uk-UA" w:eastAsia="zh-CN" w:bidi="hi-IN"/>
              </w:rPr>
              <w:t>-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ливість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92C69" w:rsidRPr="00104AC7">
              <w:rPr>
                <w:rFonts w:eastAsia="Arial"/>
                <w:kern w:val="3"/>
                <w:lang w:val="uk-UA" w:eastAsia="zh-CN" w:bidi="hi-IN"/>
              </w:rPr>
              <w:t>р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еалі</w:t>
            </w:r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 xml:space="preserve">зовувати міські </w:t>
            </w:r>
            <w:r w:rsidR="00D958C3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 xml:space="preserve">цільові </w:t>
            </w:r>
            <w:r w:rsidR="00D958C3">
              <w:rPr>
                <w:rFonts w:eastAsia="Arial"/>
                <w:kern w:val="3"/>
                <w:lang w:val="uk-UA" w:eastAsia="zh-CN" w:bidi="hi-IN"/>
              </w:rPr>
              <w:t xml:space="preserve">  </w:t>
            </w:r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>програми</w:t>
            </w:r>
          </w:p>
        </w:tc>
        <w:tc>
          <w:tcPr>
            <w:tcW w:w="3118" w:type="dxa"/>
          </w:tcPr>
          <w:p w:rsidR="00F37FE5" w:rsidRPr="00104AC7" w:rsidRDefault="00F37FE5" w:rsidP="00510785">
            <w:pPr>
              <w:suppressAutoHyphens/>
              <w:autoSpaceDN w:val="0"/>
              <w:textAlignment w:val="baseline"/>
              <w:rPr>
                <w:rFonts w:eastAsia="Arial"/>
                <w:kern w:val="3"/>
                <w:lang w:val="uk-UA" w:eastAsia="zh-CN" w:bidi="hi-IN"/>
              </w:rPr>
            </w:pPr>
          </w:p>
        </w:tc>
        <w:tc>
          <w:tcPr>
            <w:tcW w:w="2268" w:type="dxa"/>
          </w:tcPr>
          <w:p w:rsidR="00F37FE5" w:rsidRPr="00104AC7" w:rsidRDefault="006E04EB" w:rsidP="001861CB">
            <w:pPr>
              <w:suppressAutoHyphens/>
              <w:autoSpaceDN w:val="0"/>
              <w:jc w:val="both"/>
              <w:textAlignment w:val="baseline"/>
              <w:rPr>
                <w:rFonts w:eastAsia="Arial"/>
                <w:kern w:val="3"/>
                <w:lang w:val="uk-UA" w:eastAsia="zh-CN" w:bidi="hi-IN"/>
              </w:rPr>
            </w:pP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Прийняття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регу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ля</w:t>
            </w:r>
            <w:r w:rsidR="00AD35F2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торного</w:t>
            </w:r>
            <w:proofErr w:type="spellEnd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proofErr w:type="spellStart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акта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спри</w:t>
            </w:r>
            <w:r w:rsidR="00AD35F2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ятиме</w:t>
            </w:r>
            <w:proofErr w:type="spellEnd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 xml:space="preserve"> підвищенню безпеки </w:t>
            </w:r>
            <w:proofErr w:type="spellStart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дорожнь</w:t>
            </w:r>
            <w:proofErr w:type="spellEnd"/>
            <w:r w:rsidR="00AD35F2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 xml:space="preserve">ого руху,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покращен</w:t>
            </w:r>
            <w:proofErr w:type="spellEnd"/>
            <w:r w:rsidR="00AD35F2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ню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 пропускн</w:t>
            </w:r>
            <w:r w:rsidR="00CF5D29" w:rsidRPr="00104AC7">
              <w:rPr>
                <w:rFonts w:eastAsia="Arial"/>
                <w:kern w:val="3"/>
                <w:lang w:val="uk-UA" w:eastAsia="zh-CN" w:bidi="hi-IN"/>
              </w:rPr>
              <w:t>ої</w:t>
            </w:r>
            <w:r w:rsidR="00F92C69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спромож</w:t>
            </w:r>
            <w:r w:rsidR="00CF5D29" w:rsidRPr="00104AC7">
              <w:rPr>
                <w:rFonts w:eastAsia="Arial"/>
                <w:kern w:val="3"/>
                <w:lang w:val="uk-UA" w:eastAsia="zh-CN" w:bidi="hi-IN"/>
              </w:rPr>
              <w:t>ності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 про</w:t>
            </w:r>
            <w:r w:rsidR="00AD35F2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їзних</w:t>
            </w:r>
            <w:proofErr w:type="spellEnd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 частин </w:t>
            </w:r>
            <w:proofErr w:type="spellStart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ву</w:t>
            </w:r>
            <w:proofErr w:type="spellEnd"/>
            <w:r w:rsidR="00AD35F2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лиць </w:t>
            </w:r>
            <w:r w:rsidR="00F92C69" w:rsidRPr="00104AC7">
              <w:rPr>
                <w:rFonts w:eastAsia="Arial"/>
                <w:kern w:val="3"/>
                <w:lang w:val="uk-UA" w:eastAsia="zh-CN" w:bidi="hi-IN"/>
              </w:rPr>
              <w:t xml:space="preserve">Криворізької </w:t>
            </w:r>
            <w:r w:rsidR="0018516F" w:rsidRPr="00104AC7">
              <w:rPr>
                <w:rFonts w:eastAsia="Arial"/>
                <w:kern w:val="3"/>
                <w:lang w:val="uk-UA" w:eastAsia="zh-CN" w:bidi="hi-IN"/>
              </w:rPr>
              <w:t xml:space="preserve">міської </w:t>
            </w:r>
            <w:proofErr w:type="spellStart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територі</w:t>
            </w:r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альної</w:t>
            </w:r>
            <w:proofErr w:type="spellEnd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 громади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,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 підвищить  </w:t>
            </w:r>
            <w:proofErr w:type="spellStart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дисци</w:t>
            </w:r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пліну</w:t>
            </w:r>
            <w:proofErr w:type="spellEnd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 сплати </w:t>
            </w:r>
            <w:proofErr w:type="spellStart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пос</w:t>
            </w:r>
            <w:proofErr w:type="spellEnd"/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луг за паркування та збільшить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 xml:space="preserve"> над</w:t>
            </w:r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ходження</w:t>
            </w:r>
            <w:r w:rsidR="001861CB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 xml:space="preserve">до </w:t>
            </w:r>
            <w:proofErr w:type="spellStart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бю</w:t>
            </w:r>
            <w:proofErr w:type="spellEnd"/>
            <w:r w:rsidR="00D958C3">
              <w:rPr>
                <w:rFonts w:eastAsia="Arial"/>
                <w:kern w:val="3"/>
                <w:lang w:val="uk-UA" w:eastAsia="zh-CN" w:bidi="hi-IN"/>
              </w:rPr>
              <w:t xml:space="preserve">-         </w:t>
            </w:r>
            <w:proofErr w:type="spellStart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джету</w:t>
            </w:r>
            <w:proofErr w:type="spellEnd"/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 xml:space="preserve">Криворізької міської </w:t>
            </w:r>
            <w:proofErr w:type="spellStart"/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>територі</w:t>
            </w:r>
            <w:proofErr w:type="spellEnd"/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 xml:space="preserve">-      </w:t>
            </w:r>
            <w:proofErr w:type="spellStart"/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>альної</w:t>
            </w:r>
            <w:proofErr w:type="spellEnd"/>
            <w:r w:rsidR="00B400B5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5562E" w:rsidRPr="00104AC7">
              <w:rPr>
                <w:rFonts w:eastAsia="Arial"/>
                <w:kern w:val="3"/>
                <w:lang w:val="uk-UA" w:eastAsia="zh-CN" w:bidi="hi-IN"/>
              </w:rPr>
              <w:t>громади.</w:t>
            </w:r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>Цілі прийняття ре</w:t>
            </w:r>
            <w:r w:rsidR="00F92C69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="00510785" w:rsidRPr="00104AC7">
              <w:rPr>
                <w:rFonts w:eastAsia="Arial"/>
                <w:kern w:val="3"/>
                <w:lang w:val="uk-UA" w:eastAsia="zh-CN" w:bidi="hi-IN"/>
              </w:rPr>
              <w:t>гу</w:t>
            </w:r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>ляторного</w:t>
            </w:r>
            <w:proofErr w:type="spellEnd"/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proofErr w:type="spellStart"/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>акта</w:t>
            </w:r>
            <w:proofErr w:type="spellEnd"/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 xml:space="preserve"> можуть бути досяг</w:t>
            </w:r>
            <w:r w:rsidR="00F92C69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F37FE5" w:rsidRPr="00104AC7">
              <w:rPr>
                <w:rFonts w:eastAsia="Arial"/>
                <w:kern w:val="3"/>
                <w:lang w:val="uk-UA" w:eastAsia="zh-CN" w:bidi="hi-IN"/>
              </w:rPr>
              <w:t>нуті повною мірою</w:t>
            </w:r>
          </w:p>
        </w:tc>
      </w:tr>
    </w:tbl>
    <w:p w:rsidR="001E7394" w:rsidRDefault="00CF5D29" w:rsidP="004F419A">
      <w:pPr>
        <w:suppressAutoHyphens/>
        <w:autoSpaceDN w:val="0"/>
        <w:textAlignment w:val="baseline"/>
        <w:rPr>
          <w:rFonts w:eastAsia="Arial"/>
          <w:i/>
          <w:kern w:val="3"/>
          <w:lang w:val="uk-UA" w:eastAsia="zh-CN" w:bidi="hi-IN"/>
        </w:rPr>
      </w:pPr>
      <w:r w:rsidRPr="00104AC7">
        <w:rPr>
          <w:rFonts w:eastAsia="Arial"/>
          <w:i/>
          <w:kern w:val="3"/>
          <w:lang w:val="uk-UA" w:eastAsia="zh-CN" w:bidi="hi-IN"/>
        </w:rPr>
        <w:t xml:space="preserve"> </w:t>
      </w:r>
      <w:r w:rsidR="004F419A" w:rsidRPr="00104AC7">
        <w:rPr>
          <w:rFonts w:eastAsia="Arial"/>
          <w:i/>
          <w:kern w:val="3"/>
          <w:lang w:val="uk-UA" w:eastAsia="zh-CN" w:bidi="hi-IN"/>
        </w:rPr>
        <w:t xml:space="preserve">                                                                                                                                    </w:t>
      </w:r>
      <w:r w:rsidR="00F44AE7" w:rsidRPr="00104AC7">
        <w:rPr>
          <w:rFonts w:eastAsia="Arial"/>
          <w:i/>
          <w:kern w:val="3"/>
          <w:lang w:val="uk-UA" w:eastAsia="zh-CN" w:bidi="hi-IN"/>
        </w:rPr>
        <w:t xml:space="preserve"> </w:t>
      </w:r>
    </w:p>
    <w:p w:rsidR="004F419A" w:rsidRPr="00104AC7" w:rsidRDefault="001E7394" w:rsidP="004F419A">
      <w:pPr>
        <w:suppressAutoHyphens/>
        <w:autoSpaceDN w:val="0"/>
        <w:textAlignment w:val="baseline"/>
        <w:rPr>
          <w:rFonts w:eastAsia="Arial"/>
          <w:b/>
          <w:bCs/>
          <w:i/>
          <w:kern w:val="3"/>
          <w:sz w:val="28"/>
          <w:szCs w:val="28"/>
          <w:lang w:val="uk-UA" w:eastAsia="zh-CN" w:bidi="hi-IN"/>
        </w:rPr>
      </w:pPr>
      <w:r>
        <w:rPr>
          <w:rFonts w:eastAsia="Arial"/>
          <w:i/>
          <w:kern w:val="3"/>
          <w:lang w:val="uk-UA" w:eastAsia="zh-CN" w:bidi="hi-IN"/>
        </w:rPr>
        <w:lastRenderedPageBreak/>
        <w:t xml:space="preserve">                                                                                                                                           </w:t>
      </w:r>
      <w:r w:rsidR="00F44AE7" w:rsidRPr="00104AC7">
        <w:rPr>
          <w:rFonts w:eastAsia="Arial"/>
          <w:i/>
          <w:kern w:val="3"/>
          <w:lang w:val="uk-UA" w:eastAsia="zh-CN" w:bidi="hi-IN"/>
        </w:rPr>
        <w:t xml:space="preserve"> </w:t>
      </w:r>
      <w:r w:rsidR="004F419A" w:rsidRPr="00104AC7">
        <w:rPr>
          <w:rFonts w:eastAsia="Arial"/>
          <w:i/>
          <w:kern w:val="3"/>
          <w:sz w:val="28"/>
          <w:szCs w:val="28"/>
          <w:lang w:val="uk-UA" w:eastAsia="zh-CN" w:bidi="hi-IN"/>
        </w:rPr>
        <w:t>Таблиця 9</w:t>
      </w:r>
    </w:p>
    <w:tbl>
      <w:tblPr>
        <w:tblW w:w="10065" w:type="dxa"/>
        <w:tblInd w:w="-2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1"/>
        <w:gridCol w:w="3827"/>
        <w:gridCol w:w="3827"/>
      </w:tblGrid>
      <w:tr w:rsidR="00104AC7" w:rsidRPr="00104AC7" w:rsidTr="001861CB">
        <w:trPr>
          <w:trHeight w:val="83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861CB" w:rsidRPr="00104AC7" w:rsidRDefault="001861CB" w:rsidP="004F419A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bCs/>
                <w:i/>
                <w:kern w:val="3"/>
                <w:lang w:val="en-US" w:eastAsia="zh-CN" w:bidi="hi-IN"/>
              </w:rPr>
            </w:pPr>
            <w:r w:rsidRPr="00104AC7">
              <w:rPr>
                <w:rFonts w:eastAsia="Arial"/>
                <w:b/>
                <w:bCs/>
                <w:i/>
                <w:kern w:val="3"/>
                <w:lang w:val="en-US" w:eastAsia="zh-CN" w:bidi="hi-IN"/>
              </w:rPr>
              <w:t>Рейтинг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861CB" w:rsidRPr="00104AC7" w:rsidRDefault="001861CB" w:rsidP="004F419A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bCs/>
                <w:i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Аргументи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щодо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переваги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обраної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альтернативи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/причини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відмови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від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альтернативи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861CB" w:rsidRPr="00104AC7" w:rsidRDefault="001861CB" w:rsidP="004F419A">
            <w:pPr>
              <w:suppressAutoHyphens/>
              <w:autoSpaceDN w:val="0"/>
              <w:jc w:val="center"/>
              <w:textAlignment w:val="baseline"/>
              <w:rPr>
                <w:rFonts w:eastAsia="Arial"/>
                <w:b/>
                <w:bCs/>
                <w:i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Оцінка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ризику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зовнішніх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чинників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на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дію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>запропонованого</w:t>
            </w:r>
            <w:proofErr w:type="spellEnd"/>
            <w:r w:rsidRPr="00104AC7">
              <w:rPr>
                <w:rFonts w:eastAsia="Arial"/>
                <w:b/>
                <w:bCs/>
                <w:i/>
                <w:kern w:val="3"/>
                <w:lang w:eastAsia="zh-CN" w:bidi="hi-IN"/>
              </w:rPr>
              <w:t xml:space="preserve"> регуляторного акта</w:t>
            </w:r>
          </w:p>
        </w:tc>
      </w:tr>
      <w:tr w:rsidR="00104AC7" w:rsidRPr="00104AC7" w:rsidTr="0084727C"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861CB" w:rsidRPr="00104AC7" w:rsidRDefault="001861CB" w:rsidP="0084727C">
            <w:pPr>
              <w:rPr>
                <w:lang w:val="uk-UA"/>
              </w:rPr>
            </w:pPr>
            <w:r w:rsidRPr="00104AC7">
              <w:t>Альтернатива 1</w:t>
            </w:r>
          </w:p>
          <w:p w:rsidR="001861CB" w:rsidRPr="00104AC7" w:rsidRDefault="001861CB" w:rsidP="0084727C">
            <w:pPr>
              <w:rPr>
                <w:lang w:val="uk-UA"/>
              </w:rPr>
            </w:pPr>
            <w:r w:rsidRPr="00104AC7">
              <w:rPr>
                <w:lang w:val="uk-UA"/>
              </w:rPr>
              <w:t>Залишення ситуації без змін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861CB" w:rsidRPr="00104AC7" w:rsidRDefault="001861CB" w:rsidP="0084727C">
            <w:pPr>
              <w:suppressAutoHyphens/>
              <w:autoSpaceDN w:val="0"/>
              <w:textAlignment w:val="baseline"/>
              <w:rPr>
                <w:rFonts w:eastAsia="Arial"/>
                <w:kern w:val="3"/>
                <w:lang w:val="uk-UA" w:eastAsia="zh-CN" w:bidi="hi-IN"/>
              </w:rPr>
            </w:pPr>
            <w:r w:rsidRPr="00104AC7">
              <w:rPr>
                <w:rFonts w:eastAsia="Arial"/>
                <w:kern w:val="3"/>
                <w:lang w:val="uk-UA" w:eastAsia="zh-CN" w:bidi="hi-IN"/>
              </w:rPr>
              <w:t>Неврахування вимог у чинному   законодавстві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861CB" w:rsidRPr="00104AC7" w:rsidRDefault="001861CB" w:rsidP="0084727C">
            <w:pPr>
              <w:jc w:val="both"/>
              <w:rPr>
                <w:lang w:val="uk-UA"/>
              </w:rPr>
            </w:pPr>
            <w:proofErr w:type="spellStart"/>
            <w:r w:rsidRPr="00104AC7">
              <w:t>Застосування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штрафних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санкцій</w:t>
            </w:r>
            <w:proofErr w:type="spellEnd"/>
            <w:r w:rsidRPr="00104AC7">
              <w:t xml:space="preserve"> за  </w:t>
            </w:r>
            <w:proofErr w:type="spellStart"/>
            <w:r w:rsidRPr="00104AC7">
              <w:t>невиконання</w:t>
            </w:r>
            <w:proofErr w:type="spellEnd"/>
            <w:r w:rsidRPr="00104AC7">
              <w:t xml:space="preserve">  чинного </w:t>
            </w:r>
            <w:proofErr w:type="spellStart"/>
            <w:r w:rsidRPr="00104AC7">
              <w:t>законода</w:t>
            </w:r>
            <w:r w:rsidRPr="00104AC7">
              <w:t>в</w:t>
            </w:r>
            <w:r w:rsidRPr="00104AC7">
              <w:t>ства</w:t>
            </w:r>
            <w:proofErr w:type="spellEnd"/>
            <w:r w:rsidRPr="00104AC7">
              <w:t xml:space="preserve"> у </w:t>
            </w:r>
            <w:proofErr w:type="spellStart"/>
            <w:r w:rsidRPr="00104AC7">
              <w:t>сфері</w:t>
            </w:r>
            <w:proofErr w:type="spellEnd"/>
            <w:r w:rsidRPr="00104AC7">
              <w:t xml:space="preserve"> </w:t>
            </w:r>
            <w:r w:rsidRPr="00104AC7">
              <w:rPr>
                <w:lang w:val="uk-UA"/>
              </w:rPr>
              <w:t>паркування</w:t>
            </w:r>
          </w:p>
        </w:tc>
      </w:tr>
      <w:tr w:rsidR="00104AC7" w:rsidRPr="00104AC7" w:rsidTr="00F92C69">
        <w:trPr>
          <w:trHeight w:val="427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5153" w:rsidRPr="00104AC7" w:rsidRDefault="00215153" w:rsidP="001861CB">
            <w:pPr>
              <w:suppressAutoHyphens/>
              <w:autoSpaceDN w:val="0"/>
              <w:jc w:val="both"/>
              <w:textAlignment w:val="baseline"/>
              <w:rPr>
                <w:rFonts w:eastAsia="Arial"/>
                <w:kern w:val="3"/>
                <w:lang w:val="uk-UA" w:eastAsia="zh-CN" w:bidi="hi-IN"/>
              </w:rPr>
            </w:pPr>
            <w:r w:rsidRPr="00104AC7">
              <w:rPr>
                <w:rFonts w:eastAsia="Arial"/>
                <w:kern w:val="3"/>
                <w:lang w:eastAsia="zh-CN" w:bidi="hi-IN"/>
              </w:rPr>
              <w:t xml:space="preserve">Альтернатива 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2</w:t>
            </w:r>
          </w:p>
          <w:p w:rsidR="00215153" w:rsidRPr="00104AC7" w:rsidRDefault="00215153" w:rsidP="001861CB">
            <w:pPr>
              <w:suppressAutoHyphens/>
              <w:autoSpaceDN w:val="0"/>
              <w:jc w:val="both"/>
              <w:textAlignment w:val="baseline"/>
              <w:rPr>
                <w:rFonts w:eastAsia="Arial"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Ухвалення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запропо</w:t>
            </w:r>
            <w:proofErr w:type="spellEnd"/>
            <w:r w:rsidR="001861CB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нованого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регулятор</w:t>
            </w:r>
            <w:r w:rsidR="001861CB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ного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акта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5153" w:rsidRPr="00104AC7" w:rsidRDefault="00215153" w:rsidP="001E7394">
            <w:pPr>
              <w:suppressAutoHyphens/>
              <w:autoSpaceDN w:val="0"/>
              <w:jc w:val="both"/>
              <w:textAlignment w:val="baseline"/>
              <w:rPr>
                <w:rFonts w:eastAsia="Arial"/>
                <w:kern w:val="3"/>
                <w:lang w:eastAsia="zh-CN" w:bidi="hi-IN"/>
              </w:rPr>
            </w:pP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Урегулювання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правових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відносин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між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органами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місцевого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самовряду</w:t>
            </w:r>
            <w:proofErr w:type="spellEnd"/>
            <w:r w:rsidR="006572B0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суб’єктами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господарювання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>,</w:t>
            </w:r>
            <w:r w:rsidR="001E7394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які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займаються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організацією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май</w:t>
            </w:r>
            <w:r w:rsidR="006572B0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данчиків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для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паркування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транс</w:t>
            </w:r>
            <w:r w:rsidR="006572B0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Pr="00104AC7">
              <w:rPr>
                <w:rFonts w:eastAsia="Arial"/>
                <w:kern w:val="3"/>
                <w:lang w:eastAsia="zh-CN" w:bidi="hi-IN"/>
              </w:rPr>
              <w:t xml:space="preserve">портних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засобів</w:t>
            </w:r>
            <w:proofErr w:type="spellEnd"/>
            <w:r w:rsidR="001E7394">
              <w:rPr>
                <w:rFonts w:eastAsia="Arial"/>
                <w:kern w:val="3"/>
                <w:lang w:val="uk-UA" w:eastAsia="zh-CN" w:bidi="hi-IN"/>
              </w:rPr>
              <w:t xml:space="preserve"> на території</w:t>
            </w:r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="001E7394" w:rsidRPr="001E7394">
              <w:rPr>
                <w:rFonts w:eastAsia="Arial"/>
                <w:kern w:val="3"/>
                <w:lang w:eastAsia="zh-CN" w:bidi="hi-IN"/>
              </w:rPr>
              <w:t>Криворізької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="001E7394" w:rsidRPr="001E7394">
              <w:rPr>
                <w:rFonts w:eastAsia="Arial"/>
                <w:kern w:val="3"/>
                <w:lang w:eastAsia="zh-CN" w:bidi="hi-IN"/>
              </w:rPr>
              <w:t>міської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="001E7394" w:rsidRPr="001E7394">
              <w:rPr>
                <w:rFonts w:eastAsia="Arial"/>
                <w:kern w:val="3"/>
                <w:lang w:eastAsia="zh-CN" w:bidi="hi-IN"/>
              </w:rPr>
              <w:t>територіальної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 xml:space="preserve">  </w:t>
            </w:r>
            <w:proofErr w:type="spellStart"/>
            <w:r w:rsidR="001E7394" w:rsidRPr="001E7394">
              <w:rPr>
                <w:rFonts w:eastAsia="Arial"/>
                <w:kern w:val="3"/>
                <w:lang w:val="uk-UA" w:eastAsia="zh-CN" w:bidi="hi-IN"/>
              </w:rPr>
              <w:t>грома</w:t>
            </w:r>
            <w:r w:rsidR="001E7394" w:rsidRPr="001E7394">
              <w:rPr>
                <w:rFonts w:eastAsia="Arial"/>
                <w:kern w:val="3"/>
                <w:lang w:eastAsia="zh-CN" w:bidi="hi-IN"/>
              </w:rPr>
              <w:t>ди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> </w:t>
            </w:r>
            <w:r w:rsidRPr="00104AC7">
              <w:rPr>
                <w:rFonts w:eastAsia="Arial"/>
                <w:kern w:val="3"/>
                <w:lang w:eastAsia="zh-CN" w:bidi="hi-IN"/>
              </w:rPr>
              <w:t xml:space="preserve"> і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споживачами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; 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запро</w:t>
            </w:r>
            <w:proofErr w:type="spellEnd"/>
            <w:r w:rsidR="001E7394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вадження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єдиної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політики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з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питань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нормативного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регулювання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орга</w:t>
            </w:r>
            <w:proofErr w:type="spellEnd"/>
            <w:r w:rsidR="001E7394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нізації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функціонування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,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коорди</w:t>
            </w:r>
            <w:proofErr w:type="spellEnd"/>
            <w:r w:rsidR="001E7394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нації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і контролю в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сфері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паркування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транспортних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засобів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на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території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="001E7394" w:rsidRPr="001E7394">
              <w:rPr>
                <w:rFonts w:eastAsia="Arial"/>
                <w:kern w:val="3"/>
                <w:lang w:eastAsia="zh-CN" w:bidi="hi-IN"/>
              </w:rPr>
              <w:t>Криворізької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="001E7394" w:rsidRPr="001E7394">
              <w:rPr>
                <w:rFonts w:eastAsia="Arial"/>
                <w:kern w:val="3"/>
                <w:lang w:eastAsia="zh-CN" w:bidi="hi-IN"/>
              </w:rPr>
              <w:t>міської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="001E7394" w:rsidRPr="001E7394">
              <w:rPr>
                <w:rFonts w:eastAsia="Arial"/>
                <w:kern w:val="3"/>
                <w:lang w:eastAsia="zh-CN" w:bidi="hi-IN"/>
              </w:rPr>
              <w:t>територіальної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 xml:space="preserve">  </w:t>
            </w:r>
            <w:proofErr w:type="spellStart"/>
            <w:r w:rsidR="001E7394" w:rsidRPr="001E7394">
              <w:rPr>
                <w:rFonts w:eastAsia="Arial"/>
                <w:kern w:val="3"/>
                <w:lang w:val="uk-UA" w:eastAsia="zh-CN" w:bidi="hi-IN"/>
              </w:rPr>
              <w:t>грома</w:t>
            </w:r>
            <w:r w:rsidR="001E7394" w:rsidRPr="001E7394">
              <w:rPr>
                <w:rFonts w:eastAsia="Arial"/>
                <w:kern w:val="3"/>
                <w:lang w:eastAsia="zh-CN" w:bidi="hi-IN"/>
              </w:rPr>
              <w:t>ди</w:t>
            </w:r>
            <w:proofErr w:type="spellEnd"/>
            <w:r w:rsidR="001E7394" w:rsidRPr="001E7394">
              <w:rPr>
                <w:rFonts w:eastAsia="Arial"/>
                <w:kern w:val="3"/>
                <w:lang w:eastAsia="zh-CN" w:bidi="hi-IN"/>
              </w:rPr>
              <w:t> 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;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сприя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>ння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зростанню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надходжень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  до   бюджету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Криворізької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міської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терито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eastAsia="zh-CN" w:bidi="hi-IN"/>
              </w:rPr>
              <w:t>ріальної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 xml:space="preserve"> 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грома</w:t>
            </w:r>
            <w:r w:rsidRPr="00104AC7">
              <w:rPr>
                <w:rFonts w:eastAsia="Arial"/>
                <w:kern w:val="3"/>
                <w:lang w:eastAsia="zh-CN" w:bidi="hi-IN"/>
              </w:rPr>
              <w:t>ди</w:t>
            </w:r>
            <w:proofErr w:type="spellEnd"/>
            <w:r w:rsidRPr="00104AC7">
              <w:rPr>
                <w:rFonts w:eastAsia="Arial"/>
                <w:kern w:val="3"/>
                <w:lang w:eastAsia="zh-CN" w:bidi="hi-IN"/>
              </w:rPr>
              <w:t> </w:t>
            </w:r>
            <w:r w:rsidR="001E7394">
              <w:rPr>
                <w:rFonts w:eastAsia="Arial"/>
                <w:kern w:val="3"/>
                <w:lang w:val="uk-UA" w:eastAsia="zh-CN" w:bidi="hi-IN"/>
              </w:rPr>
              <w:t xml:space="preserve"> </w:t>
            </w:r>
            <w:r w:rsidR="006572B0" w:rsidRPr="00104AC7">
              <w:rPr>
                <w:rFonts w:eastAsia="Arial"/>
                <w:kern w:val="3"/>
                <w:lang w:val="uk-UA" w:eastAsia="zh-CN" w:bidi="hi-IN"/>
              </w:rPr>
              <w:t>(податків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 і 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збо</w:t>
            </w:r>
            <w:proofErr w:type="spellEnd"/>
            <w:r w:rsidR="006572B0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r w:rsidR="001E7394">
              <w:rPr>
                <w:rFonts w:eastAsia="Arial"/>
                <w:kern w:val="3"/>
                <w:lang w:val="uk-UA" w:eastAsia="zh-CN" w:bidi="hi-IN"/>
              </w:rPr>
              <w:t>рів),</w:t>
            </w:r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 що дасть можливість реалі</w:t>
            </w:r>
            <w:r w:rsidR="006572B0" w:rsidRPr="00104AC7">
              <w:rPr>
                <w:rFonts w:eastAsia="Arial"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eastAsia="Arial"/>
                <w:kern w:val="3"/>
                <w:lang w:val="uk-UA" w:eastAsia="zh-CN" w:bidi="hi-IN"/>
              </w:rPr>
              <w:t>зовувати</w:t>
            </w:r>
            <w:proofErr w:type="spellEnd"/>
            <w:r w:rsidRPr="00104AC7">
              <w:rPr>
                <w:rFonts w:eastAsia="Arial"/>
                <w:kern w:val="3"/>
                <w:lang w:val="uk-UA" w:eastAsia="zh-CN" w:bidi="hi-IN"/>
              </w:rPr>
              <w:t xml:space="preserve"> міські цільові програми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5153" w:rsidRPr="00104AC7" w:rsidRDefault="00215153" w:rsidP="00215153">
            <w:pPr>
              <w:jc w:val="both"/>
            </w:pPr>
            <w:r w:rsidRPr="00104AC7">
              <w:t xml:space="preserve">У </w:t>
            </w:r>
            <w:proofErr w:type="spellStart"/>
            <w:r w:rsidRPr="00104AC7">
              <w:t>разі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виникнення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змін</w:t>
            </w:r>
            <w:proofErr w:type="spellEnd"/>
            <w:r w:rsidRPr="00104AC7">
              <w:t xml:space="preserve"> у чинному </w:t>
            </w:r>
            <w:proofErr w:type="spellStart"/>
            <w:r w:rsidRPr="00104AC7">
              <w:t>законодавстві</w:t>
            </w:r>
            <w:proofErr w:type="spellEnd"/>
            <w:r w:rsidRPr="00104AC7">
              <w:t xml:space="preserve">, </w:t>
            </w:r>
            <w:proofErr w:type="spellStart"/>
            <w:r w:rsidRPr="00104AC7">
              <w:t>необхідно</w:t>
            </w:r>
            <w:proofErr w:type="spellEnd"/>
            <w:r w:rsidRPr="00104AC7">
              <w:t xml:space="preserve"> </w:t>
            </w:r>
            <w:proofErr w:type="spellStart"/>
            <w:r w:rsidRPr="00104AC7">
              <w:t>здійснити</w:t>
            </w:r>
            <w:proofErr w:type="spellEnd"/>
            <w:r w:rsidRPr="00104AC7">
              <w:t xml:space="preserve"> </w:t>
            </w:r>
            <w:r w:rsidRPr="00104AC7">
              <w:rPr>
                <w:lang w:val="uk-UA"/>
              </w:rPr>
              <w:t xml:space="preserve">           </w:t>
            </w:r>
            <w:r w:rsidRPr="00104AC7">
              <w:t>перегляд регуляторного акта</w:t>
            </w:r>
          </w:p>
        </w:tc>
      </w:tr>
    </w:tbl>
    <w:p w:rsidR="00802128" w:rsidRDefault="00802128" w:rsidP="00BD5D33">
      <w:pPr>
        <w:spacing w:line="230" w:lineRule="auto"/>
        <w:ind w:firstLine="567"/>
        <w:jc w:val="both"/>
        <w:rPr>
          <w:sz w:val="28"/>
          <w:szCs w:val="28"/>
          <w:lang w:val="uk-UA" w:eastAsia="uk-UA"/>
        </w:rPr>
      </w:pPr>
    </w:p>
    <w:p w:rsidR="00BD5D33" w:rsidRPr="00104AC7" w:rsidRDefault="00BD5D33" w:rsidP="00BD5D33">
      <w:pPr>
        <w:spacing w:line="230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Відповідно до додатка 1, розділу ІІІ до Методики проведення аналізу впливу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 передбаченої Постановою №308, визначено не м</w:t>
      </w:r>
      <w:r w:rsidRPr="00104AC7">
        <w:rPr>
          <w:sz w:val="28"/>
          <w:szCs w:val="28"/>
          <w:lang w:val="uk-UA" w:eastAsia="uk-UA"/>
        </w:rPr>
        <w:t>е</w:t>
      </w:r>
      <w:r w:rsidRPr="00104AC7">
        <w:rPr>
          <w:sz w:val="28"/>
          <w:szCs w:val="28"/>
          <w:lang w:val="uk-UA" w:eastAsia="uk-UA"/>
        </w:rPr>
        <w:t xml:space="preserve">нше двох альтернативних способів досягнення цілей та стисло їх описано. </w:t>
      </w:r>
    </w:p>
    <w:p w:rsidR="00BD5D33" w:rsidRPr="00104AC7" w:rsidRDefault="00BD5D33" w:rsidP="00BD5D33">
      <w:pPr>
        <w:spacing w:line="230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При оцінці зазначених альтернатив перевага надана альтернативі 2. У разі ухвалення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рівень можливості досягнення передбачених ц</w:t>
      </w:r>
      <w:r w:rsidRPr="00104AC7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val="uk-UA" w:eastAsia="uk-UA"/>
        </w:rPr>
        <w:t>лей є високим, оскільки органам місцевого самоврядування, суб’єктам господ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>рювання та громаді важливо мати чітке актуалізоване Положення. Його дотр</w:t>
      </w:r>
      <w:r w:rsidRPr="00104AC7">
        <w:rPr>
          <w:sz w:val="28"/>
          <w:szCs w:val="28"/>
          <w:lang w:val="uk-UA" w:eastAsia="uk-UA"/>
        </w:rPr>
        <w:t>и</w:t>
      </w:r>
      <w:r w:rsidRPr="00104AC7">
        <w:rPr>
          <w:sz w:val="28"/>
          <w:szCs w:val="28"/>
          <w:lang w:val="uk-UA" w:eastAsia="uk-UA"/>
        </w:rPr>
        <w:t xml:space="preserve">мання мінімізує застосування штрафних санкцій від контролюючих органів, сприятиме зниженню матеріальних втрат, що, у свою чергу, матиме позитивний  вплив на здоров’я, </w:t>
      </w:r>
      <w:r w:rsidR="004770F2" w:rsidRPr="00104AC7">
        <w:rPr>
          <w:sz w:val="28"/>
          <w:szCs w:val="28"/>
          <w:lang w:val="uk-UA" w:eastAsia="uk-UA"/>
        </w:rPr>
        <w:t xml:space="preserve">безпеку та права громадян, наповнення </w:t>
      </w:r>
      <w:r w:rsidR="001861CB" w:rsidRPr="00104AC7">
        <w:rPr>
          <w:sz w:val="28"/>
          <w:szCs w:val="28"/>
          <w:lang w:val="uk-UA" w:eastAsia="uk-UA"/>
        </w:rPr>
        <w:t>бюджету  Криворіз</w:t>
      </w:r>
      <w:r w:rsidR="001861CB" w:rsidRPr="00104AC7">
        <w:rPr>
          <w:sz w:val="28"/>
          <w:szCs w:val="28"/>
          <w:lang w:val="uk-UA" w:eastAsia="uk-UA"/>
        </w:rPr>
        <w:t>ь</w:t>
      </w:r>
      <w:r w:rsidR="001861CB" w:rsidRPr="00104AC7">
        <w:rPr>
          <w:sz w:val="28"/>
          <w:szCs w:val="28"/>
          <w:lang w:val="uk-UA" w:eastAsia="uk-UA"/>
        </w:rPr>
        <w:t xml:space="preserve">кої міської територіальної громади </w:t>
      </w:r>
      <w:r w:rsidR="004770F2" w:rsidRPr="00104AC7">
        <w:rPr>
          <w:sz w:val="28"/>
          <w:szCs w:val="28"/>
          <w:lang w:val="uk-UA" w:eastAsia="uk-UA"/>
        </w:rPr>
        <w:t>дасть можливість реалізовувати  міські ц</w:t>
      </w:r>
      <w:r w:rsidR="004770F2" w:rsidRPr="00104AC7">
        <w:rPr>
          <w:sz w:val="28"/>
          <w:szCs w:val="28"/>
          <w:lang w:val="uk-UA" w:eastAsia="uk-UA"/>
        </w:rPr>
        <w:t>і</w:t>
      </w:r>
      <w:r w:rsidR="004770F2" w:rsidRPr="00104AC7">
        <w:rPr>
          <w:sz w:val="28"/>
          <w:szCs w:val="28"/>
          <w:lang w:val="uk-UA" w:eastAsia="uk-UA"/>
        </w:rPr>
        <w:t>льові програми.</w:t>
      </w:r>
      <w:r w:rsidRPr="00104AC7">
        <w:rPr>
          <w:sz w:val="28"/>
          <w:szCs w:val="28"/>
          <w:lang w:val="uk-UA" w:eastAsia="uk-UA"/>
        </w:rPr>
        <w:t xml:space="preserve">   </w:t>
      </w:r>
    </w:p>
    <w:p w:rsidR="003B6857" w:rsidRPr="00104AC7" w:rsidRDefault="003B6857" w:rsidP="003B6857">
      <w:pPr>
        <w:spacing w:line="230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Усі сторони впливу зацікавлені в ухваленні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– </w:t>
      </w:r>
      <w:r w:rsidR="001F4555" w:rsidRPr="00104AC7">
        <w:rPr>
          <w:sz w:val="28"/>
          <w:szCs w:val="28"/>
          <w:lang w:val="uk-UA" w:eastAsia="uk-UA"/>
        </w:rPr>
        <w:t xml:space="preserve"> рішення </w:t>
      </w:r>
      <w:r w:rsidR="00F8569A" w:rsidRPr="00104AC7">
        <w:rPr>
          <w:sz w:val="28"/>
          <w:szCs w:val="28"/>
          <w:lang w:val="uk-UA" w:eastAsia="uk-UA"/>
        </w:rPr>
        <w:t>виконкому Криворізької міської ради «Про затвердження Положення про фу</w:t>
      </w:r>
      <w:r w:rsidR="00F8569A" w:rsidRPr="00104AC7">
        <w:rPr>
          <w:sz w:val="28"/>
          <w:szCs w:val="28"/>
          <w:lang w:val="uk-UA" w:eastAsia="uk-UA"/>
        </w:rPr>
        <w:t>н</w:t>
      </w:r>
      <w:r w:rsidR="00F8569A" w:rsidRPr="00104AC7">
        <w:rPr>
          <w:sz w:val="28"/>
          <w:szCs w:val="28"/>
          <w:lang w:val="uk-UA" w:eastAsia="uk-UA"/>
        </w:rPr>
        <w:t xml:space="preserve">кціонування майданчиків для  паркування транспортних засобів </w:t>
      </w:r>
      <w:r w:rsidR="00B82423" w:rsidRPr="00104AC7">
        <w:rPr>
          <w:sz w:val="28"/>
          <w:szCs w:val="28"/>
          <w:lang w:val="uk-UA" w:eastAsia="uk-UA"/>
        </w:rPr>
        <w:t xml:space="preserve">на </w:t>
      </w:r>
      <w:r w:rsidR="00B82423" w:rsidRPr="00104AC7">
        <w:rPr>
          <w:iCs/>
          <w:sz w:val="28"/>
          <w:szCs w:val="28"/>
          <w:lang w:val="uk-UA" w:eastAsia="uk-UA"/>
        </w:rPr>
        <w:t>території Криворізької міської територіальної громади</w:t>
      </w:r>
      <w:r w:rsidR="00F8569A" w:rsidRPr="00104AC7">
        <w:rPr>
          <w:sz w:val="28"/>
          <w:szCs w:val="28"/>
          <w:lang w:val="uk-UA" w:eastAsia="uk-UA"/>
        </w:rPr>
        <w:t xml:space="preserve">. </w:t>
      </w:r>
      <w:r w:rsidRPr="00104AC7">
        <w:rPr>
          <w:sz w:val="28"/>
          <w:szCs w:val="28"/>
          <w:lang w:val="uk-UA" w:eastAsia="uk-UA"/>
        </w:rPr>
        <w:t xml:space="preserve">Реалізація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не потребує додаткових матеріальних і фінансових витрат з бюджету Криворізької міської територіальної громади.</w:t>
      </w:r>
    </w:p>
    <w:p w:rsidR="003B6857" w:rsidRPr="00104AC7" w:rsidRDefault="003B6857" w:rsidP="003B6857">
      <w:pPr>
        <w:spacing w:line="230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Ризики зовнішніх чинників, що можуть впливати на дію регуляторного </w:t>
      </w:r>
      <w:r w:rsidR="00F8569A" w:rsidRPr="00104AC7">
        <w:rPr>
          <w:sz w:val="28"/>
          <w:szCs w:val="28"/>
          <w:lang w:val="uk-UA" w:eastAsia="uk-UA"/>
        </w:rPr>
        <w:t xml:space="preserve"> </w:t>
      </w:r>
      <w:proofErr w:type="spellStart"/>
      <w:r w:rsidR="00B400B5"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: політичні (</w:t>
      </w:r>
      <w:r w:rsidR="00491F92" w:rsidRPr="00104AC7">
        <w:rPr>
          <w:sz w:val="28"/>
          <w:szCs w:val="28"/>
          <w:lang w:val="uk-UA" w:eastAsia="uk-UA"/>
        </w:rPr>
        <w:t xml:space="preserve">зміна урядових пріоритетів, </w:t>
      </w:r>
      <w:r w:rsidR="00B400B5" w:rsidRPr="00104AC7">
        <w:rPr>
          <w:sz w:val="28"/>
          <w:szCs w:val="28"/>
          <w:lang w:val="uk-UA" w:eastAsia="uk-UA"/>
        </w:rPr>
        <w:t xml:space="preserve">військові дії чи загроза безпеці, </w:t>
      </w:r>
      <w:r w:rsidRPr="00104AC7">
        <w:rPr>
          <w:sz w:val="28"/>
          <w:szCs w:val="28"/>
          <w:lang w:val="uk-UA" w:eastAsia="uk-UA"/>
        </w:rPr>
        <w:lastRenderedPageBreak/>
        <w:t>зміна законодавства на націо</w:t>
      </w:r>
      <w:r w:rsidR="00491F92" w:rsidRPr="00104AC7">
        <w:rPr>
          <w:sz w:val="28"/>
          <w:szCs w:val="28"/>
          <w:lang w:val="uk-UA" w:eastAsia="uk-UA"/>
        </w:rPr>
        <w:t>нальному рівні</w:t>
      </w:r>
      <w:r w:rsidRPr="00104AC7">
        <w:rPr>
          <w:sz w:val="28"/>
          <w:szCs w:val="28"/>
          <w:lang w:val="uk-UA" w:eastAsia="uk-UA"/>
        </w:rPr>
        <w:t>), економічні (інфляція та зростання цін на товари і послуги, зниження купівельної спроможності населення), соці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>льні (зміна споживчих звичок), правові (нечітке або суперечливе формулюва</w:t>
      </w:r>
      <w:r w:rsidRPr="00104AC7">
        <w:rPr>
          <w:sz w:val="28"/>
          <w:szCs w:val="28"/>
          <w:lang w:val="uk-UA" w:eastAsia="uk-UA"/>
        </w:rPr>
        <w:t>н</w:t>
      </w:r>
      <w:r w:rsidRPr="00104AC7">
        <w:rPr>
          <w:sz w:val="28"/>
          <w:szCs w:val="28"/>
          <w:lang w:val="uk-UA" w:eastAsia="uk-UA"/>
        </w:rPr>
        <w:t xml:space="preserve">ня норм). Указані фактори можуть призвести до внесення змін до законодавства України у сфері регулювання ринкових відносин, у свою чергу це призведе до </w:t>
      </w:r>
      <w:r w:rsidR="001F4555" w:rsidRPr="00104AC7">
        <w:rPr>
          <w:sz w:val="28"/>
          <w:szCs w:val="28"/>
          <w:lang w:val="uk-UA" w:eastAsia="uk-UA"/>
        </w:rPr>
        <w:t xml:space="preserve">необхідності розгляду питання  </w:t>
      </w:r>
      <w:r w:rsidRPr="00104AC7">
        <w:rPr>
          <w:sz w:val="28"/>
          <w:szCs w:val="28"/>
          <w:lang w:val="uk-UA" w:eastAsia="uk-UA"/>
        </w:rPr>
        <w:t xml:space="preserve">внесення змін до 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– рішення </w:t>
      </w:r>
      <w:r w:rsidR="00F8569A" w:rsidRPr="00104AC7">
        <w:rPr>
          <w:sz w:val="28"/>
          <w:szCs w:val="28"/>
          <w:lang w:val="uk-UA" w:eastAsia="uk-UA"/>
        </w:rPr>
        <w:t xml:space="preserve">виконкому  </w:t>
      </w:r>
      <w:r w:rsidRPr="00104AC7">
        <w:rPr>
          <w:sz w:val="28"/>
          <w:szCs w:val="28"/>
          <w:lang w:val="uk-UA" w:eastAsia="uk-UA"/>
        </w:rPr>
        <w:t xml:space="preserve">міської ради. </w:t>
      </w:r>
    </w:p>
    <w:p w:rsidR="003B6857" w:rsidRPr="00104AC7" w:rsidRDefault="003B6857" w:rsidP="003B6857">
      <w:pPr>
        <w:spacing w:line="247" w:lineRule="auto"/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en-US" w:eastAsia="uk-UA"/>
        </w:rPr>
        <w:t>V</w:t>
      </w:r>
      <w:r w:rsidRPr="00104AC7">
        <w:rPr>
          <w:b/>
          <w:i/>
          <w:sz w:val="28"/>
          <w:szCs w:val="28"/>
          <w:lang w:val="uk-UA" w:eastAsia="uk-UA"/>
        </w:rPr>
        <w:t xml:space="preserve">. Механізми та заходи, які забезпечать розв’язання </w:t>
      </w:r>
    </w:p>
    <w:p w:rsidR="003B6857" w:rsidRPr="00104AC7" w:rsidRDefault="003B6857" w:rsidP="003B6857">
      <w:pPr>
        <w:spacing w:line="247" w:lineRule="auto"/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uk-UA" w:eastAsia="uk-UA"/>
        </w:rPr>
        <w:t>визначеної проблеми</w:t>
      </w:r>
    </w:p>
    <w:p w:rsidR="003B31C4" w:rsidRPr="00104AC7" w:rsidRDefault="0039607D" w:rsidP="001F4555">
      <w:pPr>
        <w:spacing w:line="247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Механізм 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</w:t>
      </w:r>
      <w:r w:rsidR="000D4301" w:rsidRPr="00104AC7">
        <w:rPr>
          <w:sz w:val="28"/>
          <w:szCs w:val="28"/>
          <w:lang w:val="uk-UA" w:eastAsia="uk-UA"/>
        </w:rPr>
        <w:t>а</w:t>
      </w:r>
      <w:proofErr w:type="spellEnd"/>
      <w:r w:rsidRPr="00104AC7">
        <w:rPr>
          <w:sz w:val="28"/>
          <w:szCs w:val="28"/>
          <w:lang w:val="uk-UA" w:eastAsia="uk-UA"/>
        </w:rPr>
        <w:t xml:space="preserve"> полягає </w:t>
      </w:r>
      <w:r w:rsidR="001861CB" w:rsidRPr="00104AC7">
        <w:rPr>
          <w:sz w:val="28"/>
          <w:szCs w:val="28"/>
          <w:lang w:val="uk-UA" w:eastAsia="uk-UA"/>
        </w:rPr>
        <w:t>в</w:t>
      </w:r>
      <w:r w:rsidR="003B31C4" w:rsidRPr="00104AC7">
        <w:rPr>
          <w:sz w:val="28"/>
          <w:szCs w:val="28"/>
          <w:lang w:val="uk-UA" w:eastAsia="uk-UA"/>
        </w:rPr>
        <w:t>:</w:t>
      </w:r>
    </w:p>
    <w:p w:rsidR="001F4555" w:rsidRPr="00104AC7" w:rsidRDefault="0039607D" w:rsidP="00491F92">
      <w:pPr>
        <w:ind w:firstLine="567"/>
        <w:jc w:val="both"/>
        <w:rPr>
          <w:iCs/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забезпеченні збалансованості інтересів споживача послуг,</w:t>
      </w:r>
      <w:r w:rsidRPr="00104AC7">
        <w:rPr>
          <w:rFonts w:eastAsia="Calibri"/>
          <w:iCs/>
          <w:szCs w:val="22"/>
          <w:lang w:val="uk-UA"/>
        </w:rPr>
        <w:t xml:space="preserve"> </w:t>
      </w:r>
      <w:r w:rsidRPr="00104AC7">
        <w:rPr>
          <w:iCs/>
          <w:sz w:val="28"/>
          <w:szCs w:val="28"/>
          <w:lang w:val="uk-UA" w:eastAsia="uk-UA"/>
        </w:rPr>
        <w:t>органів місцев</w:t>
      </w:r>
      <w:r w:rsidRPr="00104AC7">
        <w:rPr>
          <w:iCs/>
          <w:sz w:val="28"/>
          <w:szCs w:val="28"/>
          <w:lang w:val="uk-UA" w:eastAsia="uk-UA"/>
        </w:rPr>
        <w:t>о</w:t>
      </w:r>
      <w:r w:rsidRPr="00104AC7">
        <w:rPr>
          <w:iCs/>
          <w:sz w:val="28"/>
          <w:szCs w:val="28"/>
          <w:lang w:val="uk-UA" w:eastAsia="uk-UA"/>
        </w:rPr>
        <w:t>го самоврядува</w:t>
      </w:r>
      <w:r w:rsidR="003B31C4" w:rsidRPr="00104AC7">
        <w:rPr>
          <w:iCs/>
          <w:sz w:val="28"/>
          <w:szCs w:val="28"/>
          <w:lang w:val="uk-UA" w:eastAsia="uk-UA"/>
        </w:rPr>
        <w:t>ння та суб’єктів господарювання;</w:t>
      </w:r>
    </w:p>
    <w:p w:rsidR="001F4555" w:rsidRPr="00104AC7" w:rsidRDefault="001F4555" w:rsidP="00491F92">
      <w:pPr>
        <w:ind w:firstLine="567"/>
        <w:jc w:val="both"/>
        <w:rPr>
          <w:iCs/>
          <w:sz w:val="28"/>
          <w:szCs w:val="28"/>
          <w:lang w:val="uk-UA" w:eastAsia="uk-UA"/>
        </w:rPr>
      </w:pPr>
      <w:r w:rsidRPr="00104AC7">
        <w:rPr>
          <w:iCs/>
          <w:sz w:val="28"/>
          <w:szCs w:val="28"/>
          <w:lang w:val="uk-UA" w:eastAsia="uk-UA"/>
        </w:rPr>
        <w:t>установленн</w:t>
      </w:r>
      <w:r w:rsidR="004770F2" w:rsidRPr="00104AC7">
        <w:rPr>
          <w:iCs/>
          <w:sz w:val="28"/>
          <w:szCs w:val="28"/>
          <w:lang w:val="uk-UA" w:eastAsia="uk-UA"/>
        </w:rPr>
        <w:t>і</w:t>
      </w:r>
      <w:r w:rsidRPr="00104AC7">
        <w:rPr>
          <w:iCs/>
          <w:sz w:val="28"/>
          <w:szCs w:val="28"/>
          <w:lang w:val="uk-UA" w:eastAsia="uk-UA"/>
        </w:rPr>
        <w:t xml:space="preserve"> єдиних правил організації та функціонування місць для па</w:t>
      </w:r>
      <w:r w:rsidRPr="00104AC7">
        <w:rPr>
          <w:iCs/>
          <w:sz w:val="28"/>
          <w:szCs w:val="28"/>
          <w:lang w:val="uk-UA" w:eastAsia="uk-UA"/>
        </w:rPr>
        <w:t>р</w:t>
      </w:r>
      <w:r w:rsidRPr="00104AC7">
        <w:rPr>
          <w:iCs/>
          <w:sz w:val="28"/>
          <w:szCs w:val="28"/>
          <w:lang w:val="uk-UA" w:eastAsia="uk-UA"/>
        </w:rPr>
        <w:t>кування транспортних засобів на території м.</w:t>
      </w:r>
      <w:r w:rsidR="000D4301" w:rsidRPr="00104AC7">
        <w:rPr>
          <w:iCs/>
          <w:sz w:val="28"/>
          <w:szCs w:val="28"/>
          <w:lang w:val="uk-UA" w:eastAsia="uk-UA"/>
        </w:rPr>
        <w:t xml:space="preserve"> </w:t>
      </w:r>
      <w:r w:rsidRPr="00104AC7">
        <w:rPr>
          <w:iCs/>
          <w:sz w:val="28"/>
          <w:szCs w:val="28"/>
          <w:lang w:val="uk-UA" w:eastAsia="uk-UA"/>
        </w:rPr>
        <w:t>Кривого Рогу відповідно до вимог чинного законодавства України;</w:t>
      </w:r>
    </w:p>
    <w:p w:rsidR="001F4555" w:rsidRPr="00104AC7" w:rsidRDefault="00A50CB4" w:rsidP="00491F92">
      <w:pPr>
        <w:ind w:firstLine="567"/>
        <w:jc w:val="both"/>
        <w:rPr>
          <w:iCs/>
          <w:sz w:val="28"/>
          <w:szCs w:val="28"/>
          <w:lang w:eastAsia="uk-UA"/>
        </w:rPr>
      </w:pPr>
      <w:r w:rsidRPr="00104AC7">
        <w:rPr>
          <w:iCs/>
          <w:sz w:val="28"/>
          <w:szCs w:val="28"/>
          <w:lang w:val="uk-UA" w:eastAsia="uk-UA"/>
        </w:rPr>
        <w:t>у</w:t>
      </w:r>
      <w:proofErr w:type="spellStart"/>
      <w:r w:rsidR="001F4555" w:rsidRPr="00104AC7">
        <w:rPr>
          <w:iCs/>
          <w:sz w:val="28"/>
          <w:szCs w:val="28"/>
          <w:lang w:eastAsia="uk-UA"/>
        </w:rPr>
        <w:t>веденн</w:t>
      </w:r>
      <w:proofErr w:type="spellEnd"/>
      <w:r w:rsidR="004770F2" w:rsidRPr="00104AC7">
        <w:rPr>
          <w:iCs/>
          <w:sz w:val="28"/>
          <w:szCs w:val="28"/>
          <w:lang w:val="uk-UA" w:eastAsia="uk-UA"/>
        </w:rPr>
        <w:t>і</w:t>
      </w:r>
      <w:r w:rsidR="001F4555" w:rsidRPr="00104AC7">
        <w:rPr>
          <w:iCs/>
          <w:sz w:val="28"/>
          <w:szCs w:val="28"/>
          <w:lang w:eastAsia="uk-UA"/>
        </w:rPr>
        <w:t xml:space="preserve"> </w:t>
      </w:r>
      <w:proofErr w:type="spellStart"/>
      <w:r w:rsidR="001F4555" w:rsidRPr="00104AC7">
        <w:rPr>
          <w:iCs/>
          <w:sz w:val="28"/>
          <w:szCs w:val="28"/>
          <w:lang w:eastAsia="uk-UA"/>
        </w:rPr>
        <w:t>нових</w:t>
      </w:r>
      <w:proofErr w:type="spellEnd"/>
      <w:r w:rsidR="001F4555" w:rsidRPr="00104AC7">
        <w:rPr>
          <w:iCs/>
          <w:sz w:val="28"/>
          <w:szCs w:val="28"/>
          <w:lang w:eastAsia="uk-UA"/>
        </w:rPr>
        <w:t xml:space="preserve"> </w:t>
      </w:r>
      <w:proofErr w:type="spellStart"/>
      <w:r w:rsidR="001F4555" w:rsidRPr="00104AC7">
        <w:rPr>
          <w:iCs/>
          <w:sz w:val="28"/>
          <w:szCs w:val="28"/>
          <w:lang w:eastAsia="uk-UA"/>
        </w:rPr>
        <w:t>інноваційних</w:t>
      </w:r>
      <w:proofErr w:type="spellEnd"/>
      <w:r w:rsidR="001F4555" w:rsidRPr="00104AC7">
        <w:rPr>
          <w:iCs/>
          <w:sz w:val="28"/>
          <w:szCs w:val="28"/>
          <w:lang w:eastAsia="uk-UA"/>
        </w:rPr>
        <w:t xml:space="preserve"> </w:t>
      </w:r>
      <w:proofErr w:type="spellStart"/>
      <w:r w:rsidR="001F4555" w:rsidRPr="00104AC7">
        <w:rPr>
          <w:iCs/>
          <w:sz w:val="28"/>
          <w:szCs w:val="28"/>
          <w:lang w:eastAsia="uk-UA"/>
        </w:rPr>
        <w:t>технологій</w:t>
      </w:r>
      <w:proofErr w:type="spellEnd"/>
      <w:r w:rsidR="001F4555" w:rsidRPr="00104AC7">
        <w:rPr>
          <w:iCs/>
          <w:sz w:val="28"/>
          <w:szCs w:val="28"/>
          <w:lang w:eastAsia="uk-UA"/>
        </w:rPr>
        <w:t xml:space="preserve"> у сферу </w:t>
      </w:r>
      <w:proofErr w:type="spellStart"/>
      <w:r w:rsidR="001F4555" w:rsidRPr="00104AC7">
        <w:rPr>
          <w:iCs/>
          <w:sz w:val="28"/>
          <w:szCs w:val="28"/>
          <w:lang w:eastAsia="uk-UA"/>
        </w:rPr>
        <w:t>паркування</w:t>
      </w:r>
      <w:proofErr w:type="spellEnd"/>
      <w:r w:rsidR="001F4555" w:rsidRPr="00104AC7">
        <w:rPr>
          <w:iCs/>
          <w:sz w:val="28"/>
          <w:szCs w:val="28"/>
          <w:lang w:eastAsia="uk-UA"/>
        </w:rPr>
        <w:t xml:space="preserve"> та </w:t>
      </w:r>
      <w:proofErr w:type="spellStart"/>
      <w:r w:rsidR="001F4555" w:rsidRPr="00104AC7">
        <w:rPr>
          <w:iCs/>
          <w:sz w:val="28"/>
          <w:szCs w:val="28"/>
          <w:lang w:eastAsia="uk-UA"/>
        </w:rPr>
        <w:t>підвище</w:t>
      </w:r>
      <w:r w:rsidR="001F4555" w:rsidRPr="00104AC7">
        <w:rPr>
          <w:iCs/>
          <w:sz w:val="28"/>
          <w:szCs w:val="28"/>
          <w:lang w:eastAsia="uk-UA"/>
        </w:rPr>
        <w:t>н</w:t>
      </w:r>
      <w:r w:rsidR="001F4555" w:rsidRPr="00104AC7">
        <w:rPr>
          <w:iCs/>
          <w:sz w:val="28"/>
          <w:szCs w:val="28"/>
          <w:lang w:eastAsia="uk-UA"/>
        </w:rPr>
        <w:t>ня</w:t>
      </w:r>
      <w:proofErr w:type="spellEnd"/>
      <w:r w:rsidR="001F4555" w:rsidRPr="00104AC7">
        <w:rPr>
          <w:iCs/>
          <w:sz w:val="28"/>
          <w:szCs w:val="28"/>
          <w:lang w:eastAsia="uk-UA"/>
        </w:rPr>
        <w:t xml:space="preserve"> </w:t>
      </w:r>
      <w:proofErr w:type="spellStart"/>
      <w:r w:rsidR="001F4555" w:rsidRPr="00104AC7">
        <w:rPr>
          <w:iCs/>
          <w:sz w:val="28"/>
          <w:szCs w:val="28"/>
          <w:lang w:eastAsia="uk-UA"/>
        </w:rPr>
        <w:t>якості</w:t>
      </w:r>
      <w:proofErr w:type="spellEnd"/>
      <w:r w:rsidR="001F4555" w:rsidRPr="00104AC7">
        <w:rPr>
          <w:iCs/>
          <w:sz w:val="28"/>
          <w:szCs w:val="28"/>
          <w:lang w:eastAsia="uk-UA"/>
        </w:rPr>
        <w:t xml:space="preserve"> </w:t>
      </w:r>
      <w:r w:rsidR="001F4555" w:rsidRPr="00104AC7">
        <w:rPr>
          <w:iCs/>
          <w:sz w:val="28"/>
          <w:szCs w:val="28"/>
          <w:lang w:val="uk-UA" w:eastAsia="uk-UA"/>
        </w:rPr>
        <w:t xml:space="preserve">цих </w:t>
      </w:r>
      <w:proofErr w:type="spellStart"/>
      <w:r w:rsidR="001F4555" w:rsidRPr="00104AC7">
        <w:rPr>
          <w:iCs/>
          <w:sz w:val="28"/>
          <w:szCs w:val="28"/>
          <w:lang w:eastAsia="uk-UA"/>
        </w:rPr>
        <w:t>послуг</w:t>
      </w:r>
      <w:proofErr w:type="spellEnd"/>
      <w:r w:rsidR="001F4555" w:rsidRPr="00104AC7">
        <w:rPr>
          <w:iCs/>
          <w:sz w:val="28"/>
          <w:szCs w:val="28"/>
          <w:lang w:eastAsia="uk-UA"/>
        </w:rPr>
        <w:t>.</w:t>
      </w:r>
    </w:p>
    <w:p w:rsidR="00403640" w:rsidRPr="00104AC7" w:rsidRDefault="00A50CB4" w:rsidP="00491F92">
      <w:pPr>
        <w:ind w:firstLine="567"/>
        <w:jc w:val="both"/>
        <w:rPr>
          <w:iCs/>
          <w:sz w:val="28"/>
          <w:szCs w:val="28"/>
          <w:lang w:val="uk-UA" w:eastAsia="uk-UA"/>
        </w:rPr>
      </w:pPr>
      <w:r w:rsidRPr="00104AC7">
        <w:rPr>
          <w:iCs/>
          <w:sz w:val="28"/>
          <w:szCs w:val="28"/>
          <w:lang w:val="uk-UA" w:eastAsia="uk-UA"/>
        </w:rPr>
        <w:t>У</w:t>
      </w:r>
      <w:r w:rsidR="00CE3238" w:rsidRPr="00104AC7">
        <w:rPr>
          <w:iCs/>
          <w:sz w:val="28"/>
          <w:szCs w:val="28"/>
          <w:lang w:val="uk-UA" w:eastAsia="uk-UA"/>
        </w:rPr>
        <w:t>прова</w:t>
      </w:r>
      <w:r w:rsidR="00403640" w:rsidRPr="00104AC7">
        <w:rPr>
          <w:iCs/>
          <w:sz w:val="28"/>
          <w:szCs w:val="28"/>
          <w:lang w:val="uk-UA" w:eastAsia="uk-UA"/>
        </w:rPr>
        <w:t xml:space="preserve">дження регуляторного </w:t>
      </w:r>
      <w:proofErr w:type="spellStart"/>
      <w:r w:rsidR="00403640" w:rsidRPr="00104AC7">
        <w:rPr>
          <w:iCs/>
          <w:sz w:val="28"/>
          <w:szCs w:val="28"/>
          <w:lang w:val="uk-UA" w:eastAsia="uk-UA"/>
        </w:rPr>
        <w:t>акт</w:t>
      </w:r>
      <w:r w:rsidR="00215153" w:rsidRPr="00104AC7">
        <w:rPr>
          <w:iCs/>
          <w:sz w:val="28"/>
          <w:szCs w:val="28"/>
          <w:lang w:val="uk-UA" w:eastAsia="uk-UA"/>
        </w:rPr>
        <w:t>а</w:t>
      </w:r>
      <w:proofErr w:type="spellEnd"/>
      <w:r w:rsidR="00403640" w:rsidRPr="00104AC7">
        <w:rPr>
          <w:iCs/>
          <w:sz w:val="28"/>
          <w:szCs w:val="28"/>
          <w:lang w:val="uk-UA" w:eastAsia="uk-UA"/>
        </w:rPr>
        <w:t xml:space="preserve"> забезпечить:</w:t>
      </w:r>
    </w:p>
    <w:p w:rsidR="00403640" w:rsidRPr="00104AC7" w:rsidRDefault="00403640" w:rsidP="00491F92">
      <w:pPr>
        <w:ind w:firstLine="567"/>
        <w:jc w:val="both"/>
        <w:rPr>
          <w:iCs/>
          <w:sz w:val="28"/>
          <w:szCs w:val="28"/>
          <w:lang w:val="uk-UA" w:eastAsia="uk-UA"/>
        </w:rPr>
      </w:pPr>
      <w:r w:rsidRPr="00104AC7">
        <w:rPr>
          <w:iCs/>
          <w:sz w:val="28"/>
          <w:szCs w:val="28"/>
          <w:lang w:val="uk-UA" w:eastAsia="uk-UA"/>
        </w:rPr>
        <w:t>підвищення якості надання послуг та безпеку дорожнього</w:t>
      </w:r>
      <w:r w:rsidR="001F4555" w:rsidRPr="00104AC7">
        <w:rPr>
          <w:iCs/>
          <w:sz w:val="28"/>
          <w:szCs w:val="28"/>
          <w:lang w:val="uk-UA" w:eastAsia="uk-UA"/>
        </w:rPr>
        <w:t xml:space="preserve"> </w:t>
      </w:r>
      <w:r w:rsidRPr="00104AC7">
        <w:rPr>
          <w:iCs/>
          <w:sz w:val="28"/>
          <w:szCs w:val="28"/>
          <w:lang w:val="uk-UA" w:eastAsia="uk-UA"/>
        </w:rPr>
        <w:t>руху в місті;</w:t>
      </w:r>
    </w:p>
    <w:p w:rsidR="00403640" w:rsidRPr="00104AC7" w:rsidRDefault="00403640" w:rsidP="00491F92">
      <w:pPr>
        <w:ind w:left="927" w:hanging="360"/>
        <w:jc w:val="both"/>
        <w:rPr>
          <w:iCs/>
          <w:sz w:val="28"/>
          <w:szCs w:val="28"/>
          <w:lang w:val="uk-UA" w:eastAsia="uk-UA"/>
        </w:rPr>
      </w:pPr>
      <w:r w:rsidRPr="00104AC7">
        <w:rPr>
          <w:iCs/>
          <w:sz w:val="28"/>
          <w:szCs w:val="28"/>
          <w:lang w:val="uk-UA" w:eastAsia="uk-UA"/>
        </w:rPr>
        <w:t>умов</w:t>
      </w:r>
      <w:r w:rsidR="000D4301" w:rsidRPr="00104AC7">
        <w:rPr>
          <w:iCs/>
          <w:sz w:val="28"/>
          <w:szCs w:val="28"/>
          <w:lang w:val="uk-UA" w:eastAsia="uk-UA"/>
        </w:rPr>
        <w:t>и</w:t>
      </w:r>
      <w:r w:rsidRPr="00104AC7">
        <w:rPr>
          <w:iCs/>
          <w:sz w:val="28"/>
          <w:szCs w:val="28"/>
          <w:lang w:val="uk-UA" w:eastAsia="uk-UA"/>
        </w:rPr>
        <w:t xml:space="preserve"> для розширення функціонування платних автостоянок;</w:t>
      </w:r>
    </w:p>
    <w:p w:rsidR="00403640" w:rsidRPr="00104AC7" w:rsidRDefault="009A2AAB" w:rsidP="00491F92">
      <w:pPr>
        <w:jc w:val="both"/>
        <w:rPr>
          <w:iCs/>
          <w:sz w:val="28"/>
          <w:szCs w:val="28"/>
          <w:lang w:val="uk-UA" w:eastAsia="uk-UA"/>
        </w:rPr>
      </w:pPr>
      <w:r w:rsidRPr="00104AC7">
        <w:rPr>
          <w:iCs/>
          <w:sz w:val="28"/>
          <w:szCs w:val="28"/>
          <w:lang w:val="uk-UA" w:eastAsia="uk-UA"/>
        </w:rPr>
        <w:t xml:space="preserve">       </w:t>
      </w:r>
      <w:r w:rsidR="000D4301" w:rsidRPr="00104AC7">
        <w:rPr>
          <w:iCs/>
          <w:sz w:val="28"/>
          <w:szCs w:val="28"/>
          <w:lang w:val="uk-UA" w:eastAsia="uk-UA"/>
        </w:rPr>
        <w:t xml:space="preserve">балансоутримувачу </w:t>
      </w:r>
      <w:proofErr w:type="spellStart"/>
      <w:r w:rsidR="000D4301" w:rsidRPr="00104AC7">
        <w:rPr>
          <w:iCs/>
          <w:sz w:val="28"/>
          <w:szCs w:val="28"/>
          <w:lang w:val="uk-UA" w:eastAsia="uk-UA"/>
        </w:rPr>
        <w:t>па</w:t>
      </w:r>
      <w:r w:rsidR="00215153" w:rsidRPr="00104AC7">
        <w:rPr>
          <w:iCs/>
          <w:sz w:val="28"/>
          <w:szCs w:val="28"/>
          <w:lang w:val="uk-UA" w:eastAsia="uk-UA"/>
        </w:rPr>
        <w:t>р</w:t>
      </w:r>
      <w:r w:rsidR="000D4301" w:rsidRPr="00104AC7">
        <w:rPr>
          <w:iCs/>
          <w:sz w:val="28"/>
          <w:szCs w:val="28"/>
          <w:lang w:val="uk-UA" w:eastAsia="uk-UA"/>
        </w:rPr>
        <w:t>кувальних</w:t>
      </w:r>
      <w:proofErr w:type="spellEnd"/>
      <w:r w:rsidR="000D4301" w:rsidRPr="00104AC7">
        <w:rPr>
          <w:iCs/>
          <w:sz w:val="28"/>
          <w:szCs w:val="28"/>
          <w:lang w:val="uk-UA" w:eastAsia="uk-UA"/>
        </w:rPr>
        <w:t xml:space="preserve"> майданчиків </w:t>
      </w:r>
      <w:r w:rsidR="00A50CB4" w:rsidRPr="00104AC7">
        <w:rPr>
          <w:iCs/>
          <w:sz w:val="28"/>
          <w:szCs w:val="28"/>
          <w:lang w:val="uk-UA" w:eastAsia="uk-UA"/>
        </w:rPr>
        <w:t>–</w:t>
      </w:r>
      <w:r w:rsidR="00F44AE7" w:rsidRPr="00104AC7">
        <w:rPr>
          <w:iCs/>
          <w:sz w:val="28"/>
          <w:szCs w:val="28"/>
          <w:lang w:val="uk-UA" w:eastAsia="uk-UA"/>
        </w:rPr>
        <w:t xml:space="preserve"> </w:t>
      </w:r>
      <w:r w:rsidR="00403640" w:rsidRPr="00104AC7">
        <w:rPr>
          <w:iCs/>
          <w:sz w:val="28"/>
          <w:szCs w:val="28"/>
          <w:lang w:val="uk-UA" w:eastAsia="uk-UA"/>
        </w:rPr>
        <w:t xml:space="preserve">порядок </w:t>
      </w:r>
      <w:proofErr w:type="spellStart"/>
      <w:r w:rsidR="00403640" w:rsidRPr="00104AC7">
        <w:rPr>
          <w:iCs/>
          <w:sz w:val="28"/>
          <w:szCs w:val="28"/>
          <w:lang w:val="uk-UA" w:eastAsia="uk-UA"/>
        </w:rPr>
        <w:t>па</w:t>
      </w:r>
      <w:r w:rsidR="00F44AE7" w:rsidRPr="00104AC7">
        <w:rPr>
          <w:iCs/>
          <w:sz w:val="28"/>
          <w:szCs w:val="28"/>
          <w:lang w:val="uk-UA" w:eastAsia="uk-UA"/>
        </w:rPr>
        <w:t>р</w:t>
      </w:r>
      <w:r w:rsidR="00403640" w:rsidRPr="00104AC7">
        <w:rPr>
          <w:iCs/>
          <w:sz w:val="28"/>
          <w:szCs w:val="28"/>
          <w:lang w:val="uk-UA" w:eastAsia="uk-UA"/>
        </w:rPr>
        <w:t>кувального</w:t>
      </w:r>
      <w:proofErr w:type="spellEnd"/>
      <w:r w:rsidR="00403640" w:rsidRPr="00104AC7">
        <w:rPr>
          <w:iCs/>
          <w:sz w:val="28"/>
          <w:szCs w:val="28"/>
          <w:lang w:val="uk-UA" w:eastAsia="uk-UA"/>
        </w:rPr>
        <w:t xml:space="preserve"> процесу, утримання території в належному технічному та санітарному стані, благоустрій</w:t>
      </w:r>
      <w:r w:rsidR="00F44AE7" w:rsidRPr="00104AC7">
        <w:rPr>
          <w:iCs/>
          <w:sz w:val="28"/>
          <w:szCs w:val="28"/>
          <w:lang w:val="uk-UA" w:eastAsia="uk-UA"/>
        </w:rPr>
        <w:t xml:space="preserve"> прилеглої території</w:t>
      </w:r>
      <w:r w:rsidR="00403640" w:rsidRPr="00104AC7">
        <w:rPr>
          <w:iCs/>
          <w:sz w:val="28"/>
          <w:szCs w:val="28"/>
          <w:lang w:val="uk-UA" w:eastAsia="uk-UA"/>
        </w:rPr>
        <w:t>;</w:t>
      </w:r>
    </w:p>
    <w:p w:rsidR="00403640" w:rsidRPr="00104AC7" w:rsidRDefault="001F4555" w:rsidP="00491F92">
      <w:pPr>
        <w:ind w:firstLine="567"/>
        <w:jc w:val="both"/>
        <w:rPr>
          <w:iCs/>
          <w:sz w:val="28"/>
          <w:szCs w:val="28"/>
          <w:lang w:val="uk-UA" w:eastAsia="uk-UA"/>
        </w:rPr>
      </w:pPr>
      <w:r w:rsidRPr="00104AC7">
        <w:rPr>
          <w:iCs/>
          <w:sz w:val="28"/>
          <w:szCs w:val="28"/>
          <w:lang w:val="uk-UA" w:eastAsia="uk-UA"/>
        </w:rPr>
        <w:t>створен</w:t>
      </w:r>
      <w:r w:rsidR="003B31C4" w:rsidRPr="00104AC7">
        <w:rPr>
          <w:iCs/>
          <w:sz w:val="28"/>
          <w:szCs w:val="28"/>
          <w:lang w:val="uk-UA" w:eastAsia="uk-UA"/>
        </w:rPr>
        <w:t>ня</w:t>
      </w:r>
      <w:r w:rsidRPr="00104AC7">
        <w:rPr>
          <w:iCs/>
          <w:sz w:val="28"/>
          <w:szCs w:val="28"/>
          <w:lang w:val="uk-UA" w:eastAsia="uk-UA"/>
        </w:rPr>
        <w:t xml:space="preserve"> нов</w:t>
      </w:r>
      <w:r w:rsidR="003B31C4" w:rsidRPr="00104AC7">
        <w:rPr>
          <w:iCs/>
          <w:sz w:val="28"/>
          <w:szCs w:val="28"/>
          <w:lang w:val="uk-UA" w:eastAsia="uk-UA"/>
        </w:rPr>
        <w:t>их</w:t>
      </w:r>
      <w:r w:rsidRPr="00104AC7">
        <w:rPr>
          <w:iCs/>
          <w:sz w:val="28"/>
          <w:szCs w:val="28"/>
          <w:lang w:val="uk-UA" w:eastAsia="uk-UA"/>
        </w:rPr>
        <w:t xml:space="preserve"> робоч</w:t>
      </w:r>
      <w:r w:rsidR="003B31C4" w:rsidRPr="00104AC7">
        <w:rPr>
          <w:iCs/>
          <w:sz w:val="28"/>
          <w:szCs w:val="28"/>
          <w:lang w:val="uk-UA" w:eastAsia="uk-UA"/>
        </w:rPr>
        <w:t>их місць</w:t>
      </w:r>
      <w:r w:rsidR="00403640" w:rsidRPr="00104AC7">
        <w:rPr>
          <w:iCs/>
          <w:sz w:val="28"/>
          <w:szCs w:val="28"/>
          <w:lang w:val="uk-UA" w:eastAsia="uk-UA"/>
        </w:rPr>
        <w:t>.</w:t>
      </w:r>
    </w:p>
    <w:p w:rsidR="00F44AE7" w:rsidRPr="00104AC7" w:rsidRDefault="00F44AE7" w:rsidP="003B6857">
      <w:pPr>
        <w:spacing w:line="247" w:lineRule="auto"/>
        <w:jc w:val="center"/>
        <w:rPr>
          <w:b/>
          <w:i/>
          <w:sz w:val="16"/>
          <w:szCs w:val="16"/>
          <w:lang w:val="uk-UA" w:eastAsia="uk-UA"/>
        </w:rPr>
      </w:pPr>
    </w:p>
    <w:p w:rsidR="003B6857" w:rsidRPr="00104AC7" w:rsidRDefault="003B6857" w:rsidP="003B6857">
      <w:pPr>
        <w:spacing w:line="247" w:lineRule="auto"/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en-US" w:eastAsia="uk-UA"/>
        </w:rPr>
        <w:t>VI</w:t>
      </w:r>
      <w:r w:rsidRPr="00104AC7">
        <w:rPr>
          <w:b/>
          <w:i/>
          <w:sz w:val="28"/>
          <w:szCs w:val="28"/>
          <w:lang w:val="uk-UA" w:eastAsia="uk-UA"/>
        </w:rPr>
        <w:t xml:space="preserve">. Оцінка виконання вимог регуляторного </w:t>
      </w:r>
      <w:proofErr w:type="spellStart"/>
      <w:r w:rsidRPr="00104AC7">
        <w:rPr>
          <w:b/>
          <w:i/>
          <w:sz w:val="28"/>
          <w:szCs w:val="28"/>
          <w:lang w:val="uk-UA" w:eastAsia="uk-UA"/>
        </w:rPr>
        <w:t>акта</w:t>
      </w:r>
      <w:proofErr w:type="spellEnd"/>
      <w:r w:rsidRPr="00104AC7">
        <w:rPr>
          <w:b/>
          <w:i/>
          <w:sz w:val="28"/>
          <w:szCs w:val="28"/>
          <w:lang w:val="uk-UA" w:eastAsia="uk-UA"/>
        </w:rPr>
        <w:t xml:space="preserve"> залежно від ресурсів, </w:t>
      </w:r>
    </w:p>
    <w:p w:rsidR="003B6857" w:rsidRPr="00104AC7" w:rsidRDefault="003B6857" w:rsidP="003B6857">
      <w:pPr>
        <w:spacing w:line="247" w:lineRule="auto"/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uk-UA" w:eastAsia="uk-UA"/>
        </w:rPr>
        <w:t>якими розпоряджаються органи виконавчої влади чи органи місцевого сам</w:t>
      </w:r>
      <w:r w:rsidRPr="00104AC7">
        <w:rPr>
          <w:b/>
          <w:i/>
          <w:sz w:val="28"/>
          <w:szCs w:val="28"/>
          <w:lang w:val="uk-UA" w:eastAsia="uk-UA"/>
        </w:rPr>
        <w:t>о</w:t>
      </w:r>
      <w:r w:rsidRPr="00104AC7">
        <w:rPr>
          <w:b/>
          <w:i/>
          <w:sz w:val="28"/>
          <w:szCs w:val="28"/>
          <w:lang w:val="uk-UA" w:eastAsia="uk-UA"/>
        </w:rPr>
        <w:t xml:space="preserve">врядування, фізичні та юридичні особи, які повинні проваджувати </w:t>
      </w:r>
    </w:p>
    <w:p w:rsidR="003B6857" w:rsidRPr="00104AC7" w:rsidRDefault="003B6857" w:rsidP="003B6857">
      <w:pPr>
        <w:spacing w:line="247" w:lineRule="auto"/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uk-UA" w:eastAsia="uk-UA"/>
        </w:rPr>
        <w:t>або виконувати ці вимоги</w:t>
      </w:r>
    </w:p>
    <w:p w:rsidR="009A2AAB" w:rsidRPr="00104AC7" w:rsidRDefault="003B6857" w:rsidP="003B31C4">
      <w:pPr>
        <w:spacing w:line="24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Ухвалення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забезпечить достатні умови для реалізації прав та виконання обов’язків суб’єктами у сфері </w:t>
      </w:r>
      <w:r w:rsidR="00F64C46" w:rsidRPr="00104AC7">
        <w:rPr>
          <w:sz w:val="28"/>
          <w:szCs w:val="28"/>
          <w:lang w:val="uk-UA" w:eastAsia="uk-UA"/>
        </w:rPr>
        <w:t>паркування</w:t>
      </w:r>
      <w:r w:rsidRPr="00104AC7">
        <w:rPr>
          <w:sz w:val="28"/>
          <w:szCs w:val="28"/>
          <w:lang w:val="uk-UA" w:eastAsia="uk-UA"/>
        </w:rPr>
        <w:t>. На дію регулят</w:t>
      </w:r>
      <w:r w:rsidRPr="00104AC7">
        <w:rPr>
          <w:sz w:val="28"/>
          <w:szCs w:val="28"/>
          <w:lang w:val="uk-UA" w:eastAsia="uk-UA"/>
        </w:rPr>
        <w:t>о</w:t>
      </w:r>
      <w:r w:rsidRPr="00104AC7">
        <w:rPr>
          <w:sz w:val="28"/>
          <w:szCs w:val="28"/>
          <w:lang w:val="uk-UA" w:eastAsia="uk-UA"/>
        </w:rPr>
        <w:t xml:space="preserve">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можуть вплинути зміни вимог чинного законодавства України у сфері </w:t>
      </w:r>
      <w:r w:rsidR="00F64C46" w:rsidRPr="00104AC7">
        <w:rPr>
          <w:sz w:val="28"/>
          <w:szCs w:val="28"/>
          <w:lang w:val="uk-UA" w:eastAsia="uk-UA"/>
        </w:rPr>
        <w:t>паркування</w:t>
      </w:r>
      <w:r w:rsidRPr="00104AC7">
        <w:rPr>
          <w:sz w:val="28"/>
          <w:szCs w:val="28"/>
          <w:lang w:val="uk-UA" w:eastAsia="uk-UA"/>
        </w:rPr>
        <w:t>.</w:t>
      </w:r>
      <w:r w:rsidR="003B31C4" w:rsidRPr="00104AC7">
        <w:rPr>
          <w:sz w:val="28"/>
          <w:szCs w:val="28"/>
          <w:lang w:val="uk-UA" w:eastAsia="uk-UA"/>
        </w:rPr>
        <w:t xml:space="preserve"> </w:t>
      </w:r>
    </w:p>
    <w:p w:rsidR="003B31C4" w:rsidRPr="00104AC7" w:rsidRDefault="003B31C4" w:rsidP="003B31C4">
      <w:pPr>
        <w:spacing w:line="24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Ризики зовнішніх чинників, що можуть впливати на дію регуляторного 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, можуть бути: політичні (</w:t>
      </w:r>
      <w:r w:rsidR="00A50CB4" w:rsidRPr="00104AC7">
        <w:rPr>
          <w:sz w:val="28"/>
          <w:szCs w:val="28"/>
          <w:lang w:val="uk-UA" w:eastAsia="uk-UA"/>
        </w:rPr>
        <w:t xml:space="preserve">зміна урядових пріоритетів, </w:t>
      </w:r>
      <w:r w:rsidRPr="00104AC7">
        <w:rPr>
          <w:sz w:val="28"/>
          <w:szCs w:val="28"/>
          <w:lang w:val="uk-UA" w:eastAsia="uk-UA"/>
        </w:rPr>
        <w:t>зміна законодавства на національному рівні, вій</w:t>
      </w:r>
      <w:r w:rsidR="00A50CB4" w:rsidRPr="00104AC7">
        <w:rPr>
          <w:sz w:val="28"/>
          <w:szCs w:val="28"/>
          <w:lang w:val="uk-UA" w:eastAsia="uk-UA"/>
        </w:rPr>
        <w:t>ськові дії чи загроза безпеці</w:t>
      </w:r>
      <w:r w:rsidRPr="00104AC7">
        <w:rPr>
          <w:sz w:val="28"/>
          <w:szCs w:val="28"/>
          <w:lang w:val="uk-UA" w:eastAsia="uk-UA"/>
        </w:rPr>
        <w:t xml:space="preserve">), економічні (інфляція та зростання цін на товари </w:t>
      </w:r>
      <w:r w:rsidR="00CA0D7B" w:rsidRPr="00104AC7">
        <w:rPr>
          <w:sz w:val="28"/>
          <w:szCs w:val="28"/>
          <w:lang w:val="uk-UA" w:eastAsia="uk-UA"/>
        </w:rPr>
        <w:t>й</w:t>
      </w:r>
      <w:r w:rsidRPr="00104AC7">
        <w:rPr>
          <w:sz w:val="28"/>
          <w:szCs w:val="28"/>
          <w:lang w:val="uk-UA" w:eastAsia="uk-UA"/>
        </w:rPr>
        <w:t xml:space="preserve"> послуги, зниження купівельної спроможності н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 xml:space="preserve">селення), соціальні (зміна споживчих звичок), правові (нечітке або суперечливе формулювання норм). Указані фактори можуть призвести до внесення змін до законодавства України у сфері регулювання ринкових відносин, у свою чергу це призведе до необхідності розгляду питання  внесення змін до 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– рішення виконкому  міської ради. </w:t>
      </w:r>
    </w:p>
    <w:p w:rsidR="003B6857" w:rsidRPr="00104AC7" w:rsidRDefault="003B6857" w:rsidP="003B6857">
      <w:pPr>
        <w:spacing w:line="24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Досягнення визначених цілей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забезпечується вико-</w:t>
      </w:r>
      <w:proofErr w:type="spellStart"/>
      <w:r w:rsidRPr="00104AC7">
        <w:rPr>
          <w:sz w:val="28"/>
          <w:szCs w:val="28"/>
          <w:lang w:val="uk-UA" w:eastAsia="uk-UA"/>
        </w:rPr>
        <w:t>нанням</w:t>
      </w:r>
      <w:proofErr w:type="spellEnd"/>
      <w:r w:rsidRPr="00104AC7">
        <w:rPr>
          <w:sz w:val="28"/>
          <w:szCs w:val="28"/>
          <w:lang w:val="uk-UA" w:eastAsia="uk-UA"/>
        </w:rPr>
        <w:t xml:space="preserve"> суб’єктами господарювання, посадовими особами органів місцевого самоврядування вимог запропонованого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.</w:t>
      </w:r>
    </w:p>
    <w:p w:rsidR="00F64C46" w:rsidRPr="00104AC7" w:rsidRDefault="003B6857" w:rsidP="003B6857">
      <w:pPr>
        <w:spacing w:line="24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lastRenderedPageBreak/>
        <w:t xml:space="preserve">Позитивний вплив від виконання </w:t>
      </w:r>
      <w:r w:rsidR="00F44AE7" w:rsidRPr="00104AC7">
        <w:rPr>
          <w:sz w:val="28"/>
          <w:szCs w:val="28"/>
          <w:lang w:val="uk-UA" w:eastAsia="uk-UA"/>
        </w:rPr>
        <w:t xml:space="preserve">вимог </w:t>
      </w:r>
      <w:r w:rsidRPr="00104AC7">
        <w:rPr>
          <w:sz w:val="28"/>
          <w:szCs w:val="28"/>
          <w:lang w:val="uk-UA" w:eastAsia="uk-UA"/>
        </w:rPr>
        <w:t>будуть відчувати органи місцевого самовряд</w:t>
      </w:r>
      <w:r w:rsidR="00F44AE7" w:rsidRPr="00104AC7">
        <w:rPr>
          <w:sz w:val="28"/>
          <w:szCs w:val="28"/>
          <w:lang w:val="uk-UA" w:eastAsia="uk-UA"/>
        </w:rPr>
        <w:t>ування, суб’єкти господарювання</w:t>
      </w:r>
      <w:r w:rsidRPr="00104AC7">
        <w:rPr>
          <w:sz w:val="28"/>
          <w:szCs w:val="28"/>
          <w:lang w:val="uk-UA" w:eastAsia="uk-UA"/>
        </w:rPr>
        <w:t xml:space="preserve"> </w:t>
      </w:r>
      <w:r w:rsidR="00F44AE7" w:rsidRPr="00104AC7">
        <w:rPr>
          <w:sz w:val="28"/>
          <w:szCs w:val="28"/>
          <w:lang w:val="uk-UA" w:eastAsia="uk-UA"/>
        </w:rPr>
        <w:t>та</w:t>
      </w:r>
      <w:r w:rsidRPr="00104AC7">
        <w:rPr>
          <w:sz w:val="28"/>
          <w:szCs w:val="28"/>
          <w:lang w:val="uk-UA" w:eastAsia="uk-UA"/>
        </w:rPr>
        <w:t xml:space="preserve"> мешканці міста в частині захисту прав споживачів. </w:t>
      </w:r>
    </w:p>
    <w:p w:rsidR="0084727C" w:rsidRPr="00104AC7" w:rsidRDefault="003B6857" w:rsidP="003B6857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Розрахунок витрат на виконання вимог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виконавчих органів міської ради не проводився, оскільки реалізація запроваджень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не потребує додаткових матеріальних </w:t>
      </w:r>
      <w:r w:rsidR="00A50CB4" w:rsidRPr="00104AC7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val="uk-UA" w:eastAsia="uk-UA"/>
        </w:rPr>
        <w:t xml:space="preserve"> фінансових витрат з бюджету Криворізької міської територіальної громади. </w:t>
      </w:r>
    </w:p>
    <w:p w:rsidR="003B6857" w:rsidRPr="00104AC7" w:rsidRDefault="003B6857" w:rsidP="003B6857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Адміністрування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буде </w:t>
      </w:r>
      <w:r w:rsidR="00F44AE7" w:rsidRPr="00104AC7">
        <w:rPr>
          <w:sz w:val="28"/>
          <w:szCs w:val="28"/>
          <w:lang w:val="uk-UA" w:eastAsia="uk-UA"/>
        </w:rPr>
        <w:t>втілю</w:t>
      </w:r>
      <w:r w:rsidRPr="00104AC7">
        <w:rPr>
          <w:sz w:val="28"/>
          <w:szCs w:val="28"/>
          <w:lang w:val="uk-UA" w:eastAsia="uk-UA"/>
        </w:rPr>
        <w:t>ватися в межах повнов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>жень органів місцевого самоврядування та органів державного нагляду  (кон</w:t>
      </w:r>
      <w:r w:rsidRPr="00104AC7">
        <w:rPr>
          <w:sz w:val="28"/>
          <w:szCs w:val="28"/>
          <w:lang w:val="uk-UA" w:eastAsia="uk-UA"/>
        </w:rPr>
        <w:t>т</w:t>
      </w:r>
      <w:r w:rsidRPr="00104AC7">
        <w:rPr>
          <w:sz w:val="28"/>
          <w:szCs w:val="28"/>
          <w:lang w:val="uk-UA" w:eastAsia="uk-UA"/>
        </w:rPr>
        <w:t>ролю).</w:t>
      </w:r>
    </w:p>
    <w:p w:rsidR="003B6857" w:rsidRPr="00104AC7" w:rsidRDefault="003B6857" w:rsidP="003B6857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Усі інші обов’язкові платежі здійснюватимуться в межах, установлених чинним законодавством, та не </w:t>
      </w:r>
      <w:r w:rsidR="00B400B5" w:rsidRPr="00104AC7">
        <w:rPr>
          <w:sz w:val="28"/>
          <w:szCs w:val="28"/>
          <w:lang w:val="uk-UA" w:eastAsia="uk-UA"/>
        </w:rPr>
        <w:t>стосуватимуться</w:t>
      </w:r>
      <w:r w:rsidRPr="00104AC7">
        <w:rPr>
          <w:sz w:val="28"/>
          <w:szCs w:val="28"/>
          <w:lang w:val="uk-UA" w:eastAsia="uk-UA"/>
        </w:rPr>
        <w:t xml:space="preserve"> додаткових витрат, пов’язаних з виконанням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>.</w:t>
      </w:r>
    </w:p>
    <w:p w:rsidR="009A2AAB" w:rsidRPr="00104AC7" w:rsidRDefault="003B6857" w:rsidP="003B6857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Оцінка </w:t>
      </w:r>
      <w:proofErr w:type="spellStart"/>
      <w:r w:rsidRPr="00104AC7">
        <w:rPr>
          <w:sz w:val="28"/>
          <w:szCs w:val="28"/>
          <w:lang w:val="uk-UA" w:eastAsia="uk-UA"/>
        </w:rPr>
        <w:t>вигод</w:t>
      </w:r>
      <w:proofErr w:type="spellEnd"/>
      <w:r w:rsidRPr="00104AC7">
        <w:rPr>
          <w:sz w:val="28"/>
          <w:szCs w:val="28"/>
          <w:lang w:val="uk-UA" w:eastAsia="uk-UA"/>
        </w:rPr>
        <w:t xml:space="preserve"> та витрат відображена в розділі ІІІ «Визначення та оцінка альтернативних способів досягнення цілей».</w:t>
      </w:r>
      <w:r w:rsidR="003B31C4" w:rsidRPr="00104AC7">
        <w:rPr>
          <w:sz w:val="28"/>
          <w:szCs w:val="28"/>
          <w:lang w:val="uk-UA" w:eastAsia="uk-UA"/>
        </w:rPr>
        <w:t xml:space="preserve"> </w:t>
      </w:r>
    </w:p>
    <w:p w:rsidR="003B6857" w:rsidRPr="00104AC7" w:rsidRDefault="00B966F1" w:rsidP="003B6857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Ро</w:t>
      </w:r>
      <w:r w:rsidR="00215153" w:rsidRPr="00104AC7">
        <w:rPr>
          <w:sz w:val="28"/>
          <w:szCs w:val="28"/>
          <w:lang w:val="uk-UA" w:eastAsia="uk-UA"/>
        </w:rPr>
        <w:t>зрахунок</w:t>
      </w:r>
      <w:r w:rsidR="00D40612" w:rsidRPr="00104AC7">
        <w:rPr>
          <w:sz w:val="28"/>
          <w:szCs w:val="28"/>
          <w:lang w:val="uk-UA" w:eastAsia="uk-UA"/>
        </w:rPr>
        <w:t xml:space="preserve"> витрат</w:t>
      </w:r>
      <w:r w:rsidR="00F44AE7" w:rsidRPr="00104AC7">
        <w:rPr>
          <w:sz w:val="28"/>
          <w:szCs w:val="28"/>
          <w:lang w:val="uk-UA" w:eastAsia="uk-UA"/>
        </w:rPr>
        <w:t xml:space="preserve"> відображен</w:t>
      </w:r>
      <w:r w:rsidRPr="00104AC7">
        <w:rPr>
          <w:sz w:val="28"/>
          <w:szCs w:val="28"/>
          <w:lang w:val="uk-UA" w:eastAsia="uk-UA"/>
        </w:rPr>
        <w:t>о</w:t>
      </w:r>
      <w:r w:rsidR="00F44AE7" w:rsidRPr="00104AC7">
        <w:rPr>
          <w:sz w:val="28"/>
          <w:szCs w:val="28"/>
          <w:lang w:val="uk-UA" w:eastAsia="uk-UA"/>
        </w:rPr>
        <w:t xml:space="preserve"> в </w:t>
      </w:r>
      <w:r w:rsidR="00D40612" w:rsidRPr="00104AC7">
        <w:rPr>
          <w:sz w:val="28"/>
          <w:szCs w:val="28"/>
          <w:lang w:val="uk-UA" w:eastAsia="uk-UA"/>
        </w:rPr>
        <w:t xml:space="preserve"> М-Тесті  (додаток). </w:t>
      </w:r>
    </w:p>
    <w:p w:rsidR="003B6857" w:rsidRPr="00104AC7" w:rsidRDefault="003B6857" w:rsidP="003B6857">
      <w:pPr>
        <w:jc w:val="center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en-US" w:eastAsia="uk-UA"/>
        </w:rPr>
        <w:t>VII</w:t>
      </w:r>
      <w:r w:rsidRPr="00104AC7">
        <w:rPr>
          <w:b/>
          <w:i/>
          <w:sz w:val="28"/>
          <w:szCs w:val="28"/>
          <w:lang w:val="uk-UA" w:eastAsia="uk-UA"/>
        </w:rPr>
        <w:t xml:space="preserve">. Обґрунтування запропонованого строку дії регуляторного </w:t>
      </w:r>
      <w:proofErr w:type="spellStart"/>
      <w:r w:rsidRPr="00104AC7">
        <w:rPr>
          <w:b/>
          <w:i/>
          <w:sz w:val="28"/>
          <w:szCs w:val="28"/>
          <w:lang w:val="uk-UA" w:eastAsia="uk-UA"/>
        </w:rPr>
        <w:t>акта</w:t>
      </w:r>
      <w:proofErr w:type="spellEnd"/>
    </w:p>
    <w:p w:rsidR="003B6857" w:rsidRPr="00104AC7" w:rsidRDefault="003B6857" w:rsidP="003B6857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Регуляторний акт діятиме до ухвалення нового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або втрати ним чинності. Термін набуття чинності (відповідно до вимог чинного законодавства) </w:t>
      </w:r>
      <w:r w:rsidR="00A50CB4" w:rsidRPr="00104AC7">
        <w:rPr>
          <w:sz w:val="28"/>
          <w:szCs w:val="28"/>
          <w:lang w:val="uk-UA" w:eastAsia="uk-UA"/>
        </w:rPr>
        <w:t xml:space="preserve">– </w:t>
      </w:r>
      <w:r w:rsidRPr="00104AC7">
        <w:rPr>
          <w:sz w:val="28"/>
          <w:szCs w:val="28"/>
          <w:lang w:val="uk-UA" w:eastAsia="uk-UA"/>
        </w:rPr>
        <w:t>після його офіційного оприлюднення.</w:t>
      </w:r>
    </w:p>
    <w:p w:rsidR="003B6857" w:rsidRPr="00104AC7" w:rsidRDefault="003B6857" w:rsidP="003B6857">
      <w:pPr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Зазначений регуляторний акт може бути змінений за підсумками аналізу відстеження його результативності або у зв’язку зі змінами </w:t>
      </w:r>
      <w:r w:rsidR="0084727C" w:rsidRPr="00104AC7">
        <w:rPr>
          <w:sz w:val="28"/>
          <w:szCs w:val="28"/>
          <w:lang w:val="uk-UA" w:eastAsia="uk-UA"/>
        </w:rPr>
        <w:t>в</w:t>
      </w:r>
      <w:r w:rsidR="00A50CB4" w:rsidRPr="00104AC7">
        <w:rPr>
          <w:sz w:val="28"/>
          <w:szCs w:val="28"/>
          <w:lang w:val="uk-UA" w:eastAsia="uk-UA"/>
        </w:rPr>
        <w:t xml:space="preserve"> </w:t>
      </w:r>
      <w:r w:rsidRPr="00104AC7">
        <w:rPr>
          <w:sz w:val="28"/>
          <w:szCs w:val="28"/>
          <w:lang w:val="uk-UA" w:eastAsia="uk-UA"/>
        </w:rPr>
        <w:t>законодавств</w:t>
      </w:r>
      <w:r w:rsidR="00A50CB4" w:rsidRPr="00104AC7">
        <w:rPr>
          <w:sz w:val="28"/>
          <w:szCs w:val="28"/>
          <w:lang w:val="uk-UA" w:eastAsia="uk-UA"/>
        </w:rPr>
        <w:t>і</w:t>
      </w:r>
      <w:r w:rsidRPr="00104AC7">
        <w:rPr>
          <w:sz w:val="28"/>
          <w:szCs w:val="28"/>
          <w:lang w:val="uk-UA" w:eastAsia="uk-UA"/>
        </w:rPr>
        <w:t>.</w:t>
      </w:r>
    </w:p>
    <w:p w:rsidR="0084727C" w:rsidRPr="00104AC7" w:rsidRDefault="0084727C" w:rsidP="00F4015A">
      <w:pPr>
        <w:tabs>
          <w:tab w:val="left" w:pos="2085"/>
        </w:tabs>
        <w:ind w:firstLine="567"/>
        <w:jc w:val="both"/>
        <w:rPr>
          <w:b/>
          <w:i/>
          <w:sz w:val="16"/>
          <w:szCs w:val="16"/>
          <w:lang w:val="uk-UA" w:eastAsia="uk-UA"/>
        </w:rPr>
      </w:pPr>
    </w:p>
    <w:p w:rsidR="00F4015A" w:rsidRPr="00104AC7" w:rsidRDefault="00F4015A" w:rsidP="00F4015A">
      <w:pPr>
        <w:tabs>
          <w:tab w:val="left" w:pos="2085"/>
        </w:tabs>
        <w:ind w:firstLine="567"/>
        <w:jc w:val="both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en-US" w:eastAsia="uk-UA"/>
        </w:rPr>
        <w:t>VIII</w:t>
      </w:r>
      <w:r w:rsidRPr="00104AC7">
        <w:rPr>
          <w:b/>
          <w:i/>
          <w:sz w:val="28"/>
          <w:szCs w:val="28"/>
          <w:lang w:val="uk-UA" w:eastAsia="uk-UA"/>
        </w:rPr>
        <w:t xml:space="preserve">. Визначення показників результативності дії регуляторного </w:t>
      </w:r>
      <w:proofErr w:type="spellStart"/>
      <w:r w:rsidRPr="00104AC7">
        <w:rPr>
          <w:b/>
          <w:i/>
          <w:sz w:val="28"/>
          <w:szCs w:val="28"/>
          <w:lang w:val="uk-UA" w:eastAsia="uk-UA"/>
        </w:rPr>
        <w:t>акта</w:t>
      </w:r>
      <w:proofErr w:type="spellEnd"/>
    </w:p>
    <w:p w:rsidR="00F4015A" w:rsidRPr="00104AC7" w:rsidRDefault="00F4015A" w:rsidP="00F4015A">
      <w:pPr>
        <w:tabs>
          <w:tab w:val="left" w:pos="2085"/>
        </w:tabs>
        <w:spacing w:line="24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 До таких показників можна віднести:</w:t>
      </w:r>
    </w:p>
    <w:p w:rsidR="00F4015A" w:rsidRPr="00104AC7" w:rsidRDefault="00CE3238" w:rsidP="00F4015A">
      <w:pPr>
        <w:ind w:left="7788"/>
        <w:jc w:val="both"/>
        <w:rPr>
          <w:i/>
          <w:sz w:val="26"/>
          <w:szCs w:val="26"/>
          <w:lang w:val="uk-UA"/>
        </w:rPr>
      </w:pPr>
      <w:r w:rsidRPr="00104AC7">
        <w:rPr>
          <w:i/>
          <w:sz w:val="26"/>
          <w:szCs w:val="26"/>
          <w:lang w:val="uk-UA"/>
        </w:rPr>
        <w:t xml:space="preserve">   </w:t>
      </w:r>
      <w:r w:rsidR="002E0802" w:rsidRPr="00104AC7">
        <w:rPr>
          <w:i/>
          <w:sz w:val="26"/>
          <w:szCs w:val="26"/>
          <w:lang w:val="uk-UA"/>
        </w:rPr>
        <w:t xml:space="preserve">   </w:t>
      </w:r>
      <w:r w:rsidR="00F4015A" w:rsidRPr="00104AC7">
        <w:rPr>
          <w:i/>
          <w:sz w:val="26"/>
          <w:szCs w:val="26"/>
          <w:lang w:val="uk-UA"/>
        </w:rPr>
        <w:t>Таблиця 10</w:t>
      </w:r>
    </w:p>
    <w:tbl>
      <w:tblPr>
        <w:tblStyle w:val="6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232"/>
        <w:gridCol w:w="851"/>
        <w:gridCol w:w="708"/>
        <w:gridCol w:w="851"/>
        <w:gridCol w:w="709"/>
        <w:gridCol w:w="737"/>
      </w:tblGrid>
      <w:tr w:rsidR="00104AC7" w:rsidRPr="00104AC7" w:rsidTr="00D40612">
        <w:trPr>
          <w:trHeight w:val="741"/>
        </w:trPr>
        <w:tc>
          <w:tcPr>
            <w:tcW w:w="567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№</w:t>
            </w:r>
          </w:p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п/п</w:t>
            </w:r>
          </w:p>
        </w:tc>
        <w:tc>
          <w:tcPr>
            <w:tcW w:w="2268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Показники</w:t>
            </w:r>
            <w:proofErr w:type="spellEnd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 </w:t>
            </w:r>
          </w:p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результа</w:t>
            </w:r>
            <w:proofErr w:type="spellEnd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-  </w:t>
            </w:r>
          </w:p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тивності</w:t>
            </w:r>
            <w:proofErr w:type="spellEnd"/>
          </w:p>
        </w:tc>
        <w:tc>
          <w:tcPr>
            <w:tcW w:w="3232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Прогнозований</w:t>
            </w:r>
            <w:proofErr w:type="spellEnd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 </w:t>
            </w:r>
          </w:p>
          <w:p w:rsidR="00F4015A" w:rsidRPr="00104AC7" w:rsidRDefault="00F4015A" w:rsidP="00F4015A">
            <w:pPr>
              <w:ind w:firstLine="31"/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показник</w:t>
            </w:r>
            <w:proofErr w:type="spellEnd"/>
          </w:p>
        </w:tc>
        <w:tc>
          <w:tcPr>
            <w:tcW w:w="851" w:type="dxa"/>
          </w:tcPr>
          <w:p w:rsidR="00F4015A" w:rsidRPr="00104AC7" w:rsidRDefault="00F4015A" w:rsidP="00F4015A">
            <w:pPr>
              <w:ind w:hanging="39"/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2025</w:t>
            </w:r>
          </w:p>
          <w:p w:rsidR="00F4015A" w:rsidRPr="00104AC7" w:rsidRDefault="00F4015A" w:rsidP="00F4015A">
            <w:pPr>
              <w:ind w:hanging="39"/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рік</w:t>
            </w:r>
            <w:proofErr w:type="spellEnd"/>
          </w:p>
        </w:tc>
        <w:tc>
          <w:tcPr>
            <w:tcW w:w="708" w:type="dxa"/>
          </w:tcPr>
          <w:p w:rsidR="00F4015A" w:rsidRPr="00104AC7" w:rsidRDefault="00F4015A" w:rsidP="00F4015A">
            <w:pPr>
              <w:ind w:left="-242" w:firstLine="242"/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2026</w:t>
            </w:r>
          </w:p>
          <w:p w:rsidR="00F4015A" w:rsidRPr="00104AC7" w:rsidRDefault="00F4015A" w:rsidP="00F4015A">
            <w:pPr>
              <w:ind w:left="-242" w:firstLine="242"/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рік</w:t>
            </w:r>
            <w:proofErr w:type="spellEnd"/>
          </w:p>
        </w:tc>
        <w:tc>
          <w:tcPr>
            <w:tcW w:w="851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2027</w:t>
            </w:r>
          </w:p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рік</w:t>
            </w:r>
            <w:proofErr w:type="spellEnd"/>
          </w:p>
        </w:tc>
        <w:tc>
          <w:tcPr>
            <w:tcW w:w="709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2028</w:t>
            </w:r>
          </w:p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рік</w:t>
            </w:r>
            <w:proofErr w:type="spellEnd"/>
          </w:p>
        </w:tc>
        <w:tc>
          <w:tcPr>
            <w:tcW w:w="737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 xml:space="preserve">2029 </w:t>
            </w:r>
          </w:p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рік</w:t>
            </w:r>
            <w:proofErr w:type="spellEnd"/>
          </w:p>
        </w:tc>
      </w:tr>
      <w:tr w:rsidR="00104AC7" w:rsidRPr="00104AC7" w:rsidTr="00D40612">
        <w:trPr>
          <w:trHeight w:val="280"/>
        </w:trPr>
        <w:tc>
          <w:tcPr>
            <w:tcW w:w="567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1</w:t>
            </w:r>
          </w:p>
        </w:tc>
        <w:tc>
          <w:tcPr>
            <w:tcW w:w="2268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2</w:t>
            </w:r>
          </w:p>
        </w:tc>
        <w:tc>
          <w:tcPr>
            <w:tcW w:w="3232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3</w:t>
            </w:r>
          </w:p>
        </w:tc>
        <w:tc>
          <w:tcPr>
            <w:tcW w:w="851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4</w:t>
            </w:r>
          </w:p>
        </w:tc>
        <w:tc>
          <w:tcPr>
            <w:tcW w:w="708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5</w:t>
            </w:r>
          </w:p>
        </w:tc>
        <w:tc>
          <w:tcPr>
            <w:tcW w:w="851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6</w:t>
            </w:r>
          </w:p>
        </w:tc>
        <w:tc>
          <w:tcPr>
            <w:tcW w:w="709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7</w:t>
            </w:r>
          </w:p>
        </w:tc>
        <w:tc>
          <w:tcPr>
            <w:tcW w:w="737" w:type="dxa"/>
          </w:tcPr>
          <w:p w:rsidR="00F4015A" w:rsidRPr="00104AC7" w:rsidRDefault="00F4015A" w:rsidP="00F4015A">
            <w:pPr>
              <w:jc w:val="center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eastAsia="uk-UA"/>
              </w:rPr>
              <w:t>8</w:t>
            </w:r>
          </w:p>
        </w:tc>
      </w:tr>
      <w:tr w:rsidR="00104AC7" w:rsidRPr="00104AC7" w:rsidTr="00853994">
        <w:trPr>
          <w:trHeight w:val="2262"/>
        </w:trPr>
        <w:tc>
          <w:tcPr>
            <w:tcW w:w="567" w:type="dxa"/>
          </w:tcPr>
          <w:p w:rsidR="00B966F1" w:rsidRPr="00104AC7" w:rsidRDefault="00B966F1" w:rsidP="00F4015A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04AC7">
              <w:rPr>
                <w:rFonts w:ascii="Times New Roman" w:hAnsi="Times New Roman" w:cs="Times New Roman"/>
                <w:lang w:eastAsia="uk-UA"/>
              </w:rPr>
              <w:t>1</w:t>
            </w:r>
          </w:p>
        </w:tc>
        <w:tc>
          <w:tcPr>
            <w:tcW w:w="2268" w:type="dxa"/>
          </w:tcPr>
          <w:p w:rsidR="00B966F1" w:rsidRPr="00104AC7" w:rsidRDefault="00B966F1" w:rsidP="00A50CB4">
            <w:pPr>
              <w:spacing w:line="245" w:lineRule="auto"/>
              <w:jc w:val="both"/>
              <w:rPr>
                <w:rFonts w:ascii="Times New Roman" w:hAnsi="Times New Roman" w:cs="Times New Roman"/>
                <w:b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Розмір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надходжень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до бюджету Криво-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різької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міської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те-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риторіальної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гро-мади</w:t>
            </w:r>
            <w:proofErr w:type="spellEnd"/>
            <w:r w:rsidRPr="00104AC7">
              <w:rPr>
                <w:rFonts w:ascii="Times New Roman" w:hAnsi="Times New Roman" w:cs="Times New Roman"/>
                <w:spacing w:val="-20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від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сплати</w:t>
            </w:r>
            <w:proofErr w:type="spellEnd"/>
            <w:r w:rsidRPr="00104AC7">
              <w:rPr>
                <w:rFonts w:ascii="Times New Roman" w:hAnsi="Times New Roman" w:cs="Times New Roman"/>
                <w:spacing w:val="-20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датків</w:t>
            </w:r>
            <w:proofErr w:type="spellEnd"/>
            <w:r w:rsidRPr="00104AC7">
              <w:rPr>
                <w:rFonts w:ascii="Times New Roman" w:hAnsi="Times New Roman" w:cs="Times New Roman"/>
                <w:spacing w:val="-20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зборів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та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ін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ших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обов’язкових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платежів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 </w:t>
            </w:r>
          </w:p>
        </w:tc>
        <w:tc>
          <w:tcPr>
            <w:tcW w:w="3232" w:type="dxa"/>
          </w:tcPr>
          <w:p w:rsidR="00B966F1" w:rsidRPr="00104AC7" w:rsidRDefault="00B966F1" w:rsidP="00A50CB4">
            <w:pPr>
              <w:spacing w:line="245" w:lineRule="auto"/>
              <w:jc w:val="both"/>
              <w:rPr>
                <w:rFonts w:ascii="Times New Roman" w:hAnsi="Times New Roman" w:cs="Times New Roman"/>
                <w:shd w:val="clear" w:color="auto" w:fill="FFFFFF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Розмір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надходжень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до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бю</w:t>
            </w:r>
            <w:proofErr w:type="spellEnd"/>
            <w:r w:rsidR="00A50CB4"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джету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Криворізької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="00A50CB4"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міської</w:t>
            </w:r>
            <w:proofErr w:type="spellEnd"/>
            <w:r w:rsidR="00A50CB4"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територіальної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громади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з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а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лежить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від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коштів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сплач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е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них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суб’єктами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господарю-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вання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малого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підприємниц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тва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, на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яких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буде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поширено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регулювання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, млн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грн</w:t>
            </w:r>
            <w:proofErr w:type="spellEnd"/>
          </w:p>
        </w:tc>
        <w:tc>
          <w:tcPr>
            <w:tcW w:w="851" w:type="dxa"/>
          </w:tcPr>
          <w:p w:rsidR="00B966F1" w:rsidRPr="00104AC7" w:rsidRDefault="00B966F1" w:rsidP="00F4015A">
            <w:pPr>
              <w:ind w:left="-249" w:firstLine="142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708" w:type="dxa"/>
          </w:tcPr>
          <w:p w:rsidR="00B966F1" w:rsidRPr="00104AC7" w:rsidRDefault="00B966F1" w:rsidP="00F4015A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0,1</w:t>
            </w:r>
          </w:p>
        </w:tc>
        <w:tc>
          <w:tcPr>
            <w:tcW w:w="851" w:type="dxa"/>
          </w:tcPr>
          <w:p w:rsidR="00B966F1" w:rsidRPr="00104AC7" w:rsidRDefault="00B966F1" w:rsidP="00C80BE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0,1</w:t>
            </w:r>
          </w:p>
        </w:tc>
        <w:tc>
          <w:tcPr>
            <w:tcW w:w="709" w:type="dxa"/>
          </w:tcPr>
          <w:p w:rsidR="00B966F1" w:rsidRPr="00104AC7" w:rsidRDefault="00B966F1" w:rsidP="00C80BE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0,1</w:t>
            </w:r>
          </w:p>
        </w:tc>
        <w:tc>
          <w:tcPr>
            <w:tcW w:w="737" w:type="dxa"/>
          </w:tcPr>
          <w:p w:rsidR="00B966F1" w:rsidRPr="00104AC7" w:rsidRDefault="00B966F1" w:rsidP="00C80BE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0,1</w:t>
            </w:r>
          </w:p>
        </w:tc>
      </w:tr>
      <w:tr w:rsidR="00104AC7" w:rsidRPr="00104AC7" w:rsidTr="00853994">
        <w:trPr>
          <w:trHeight w:val="2541"/>
        </w:trPr>
        <w:tc>
          <w:tcPr>
            <w:tcW w:w="567" w:type="dxa"/>
          </w:tcPr>
          <w:p w:rsidR="00853994" w:rsidRPr="00104AC7" w:rsidRDefault="00A4533F" w:rsidP="00F4015A">
            <w:pPr>
              <w:jc w:val="center"/>
              <w:rPr>
                <w:lang w:val="uk-UA" w:eastAsia="uk-UA"/>
              </w:rPr>
            </w:pPr>
            <w:r w:rsidRPr="00104AC7">
              <w:rPr>
                <w:lang w:val="uk-UA" w:eastAsia="uk-UA"/>
              </w:rPr>
              <w:t>2</w:t>
            </w:r>
          </w:p>
        </w:tc>
        <w:tc>
          <w:tcPr>
            <w:tcW w:w="2268" w:type="dxa"/>
          </w:tcPr>
          <w:p w:rsidR="00853994" w:rsidRPr="00104AC7" w:rsidRDefault="00853994" w:rsidP="00A50CB4">
            <w:pPr>
              <w:spacing w:line="245" w:lineRule="auto"/>
              <w:jc w:val="both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 xml:space="preserve">Кількість суб’єктів господарювання, та/або фізичних осіб, на яких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поши-рюватиметься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 xml:space="preserve"> дія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акта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 xml:space="preserve">; які  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займа-ються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 xml:space="preserve"> організацією майданчиків для паркування транс</w:t>
            </w:r>
            <w:r w:rsidR="00A4533F"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-</w:t>
            </w:r>
          </w:p>
          <w:p w:rsidR="00A4533F" w:rsidRPr="00104AC7" w:rsidRDefault="00A4533F" w:rsidP="00A50CB4">
            <w:pPr>
              <w:spacing w:line="245" w:lineRule="auto"/>
              <w:jc w:val="both"/>
              <w:rPr>
                <w:shd w:val="clear" w:color="auto" w:fill="FFFFFF"/>
                <w:lang w:val="uk-UA" w:eastAsia="uk-UA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портних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засобів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 xml:space="preserve"> на</w:t>
            </w:r>
          </w:p>
        </w:tc>
        <w:tc>
          <w:tcPr>
            <w:tcW w:w="3232" w:type="dxa"/>
          </w:tcPr>
          <w:p w:rsidR="00853994" w:rsidRPr="00104AC7" w:rsidRDefault="00853994" w:rsidP="000C3171">
            <w:pPr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kern w:val="3"/>
                <w:lang w:eastAsia="zh-CN" w:bidi="hi-IN"/>
              </w:rPr>
            </w:pP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Точну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кількість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суб’єктів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   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господарювання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  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визначити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  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неможливо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 у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зв’язку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 з 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воєн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-</w:t>
            </w:r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 xml:space="preserve">ним  станом  та  </w:t>
            </w: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н</w:t>
            </w:r>
            <w:proofErr w:type="spellStart"/>
            <w:r w:rsidRPr="00104AC7">
              <w:rPr>
                <w:rFonts w:ascii="Times New Roman" w:eastAsia="Arial" w:hAnsi="Times New Roman" w:cs="Times New Roman"/>
                <w:kern w:val="3"/>
                <w:lang w:eastAsia="zh-CN" w:bidi="hi-IN"/>
              </w:rPr>
              <w:t>естабі</w:t>
            </w:r>
            <w:r w:rsidRPr="00104AC7">
              <w:rPr>
                <w:rFonts w:ascii="Times New Roman" w:hAnsi="Times New Roman" w:cs="Times New Roman"/>
                <w:lang w:eastAsia="uk-UA"/>
              </w:rPr>
              <w:t>ль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ною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ситуацією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в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країні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>. При</w:t>
            </w:r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пинення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дія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л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ьності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через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воєнні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дії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або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економічні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труднощі</w:t>
            </w:r>
            <w:proofErr w:type="spellEnd"/>
            <w:r w:rsidRPr="00104AC7">
              <w:rPr>
                <w:rFonts w:ascii="Times New Roman" w:hAnsi="Times New Roman" w:cs="Times New Roman"/>
                <w:spacing w:val="-20"/>
                <w:lang w:eastAsia="uk-UA"/>
              </w:rPr>
              <w:t xml:space="preserve"> 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можуть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значно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впливати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на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актуальні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дані</w:t>
            </w:r>
            <w:proofErr w:type="spellEnd"/>
          </w:p>
        </w:tc>
        <w:tc>
          <w:tcPr>
            <w:tcW w:w="851" w:type="dxa"/>
          </w:tcPr>
          <w:p w:rsidR="00853994" w:rsidRPr="00104AC7" w:rsidRDefault="00853994" w:rsidP="000C3171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1</w:t>
            </w:r>
          </w:p>
        </w:tc>
        <w:tc>
          <w:tcPr>
            <w:tcW w:w="708" w:type="dxa"/>
          </w:tcPr>
          <w:p w:rsidR="00853994" w:rsidRPr="00104AC7" w:rsidRDefault="00853994" w:rsidP="000C3171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1</w:t>
            </w:r>
          </w:p>
        </w:tc>
        <w:tc>
          <w:tcPr>
            <w:tcW w:w="851" w:type="dxa"/>
          </w:tcPr>
          <w:p w:rsidR="00853994" w:rsidRPr="00104AC7" w:rsidRDefault="00853994" w:rsidP="000C3171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1</w:t>
            </w:r>
          </w:p>
        </w:tc>
        <w:tc>
          <w:tcPr>
            <w:tcW w:w="709" w:type="dxa"/>
          </w:tcPr>
          <w:p w:rsidR="00853994" w:rsidRPr="00104AC7" w:rsidRDefault="00853994" w:rsidP="000C3171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1</w:t>
            </w:r>
          </w:p>
        </w:tc>
        <w:tc>
          <w:tcPr>
            <w:tcW w:w="737" w:type="dxa"/>
          </w:tcPr>
          <w:p w:rsidR="00853994" w:rsidRPr="00104AC7" w:rsidRDefault="00853994" w:rsidP="000C3171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1</w:t>
            </w:r>
          </w:p>
        </w:tc>
      </w:tr>
      <w:tr w:rsidR="00104AC7" w:rsidRPr="00104AC7" w:rsidTr="000C3171">
        <w:trPr>
          <w:trHeight w:val="286"/>
        </w:trPr>
        <w:tc>
          <w:tcPr>
            <w:tcW w:w="567" w:type="dxa"/>
          </w:tcPr>
          <w:p w:rsidR="00A4533F" w:rsidRPr="00104AC7" w:rsidRDefault="00A4533F" w:rsidP="000C3171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lastRenderedPageBreak/>
              <w:t>1</w:t>
            </w:r>
          </w:p>
        </w:tc>
        <w:tc>
          <w:tcPr>
            <w:tcW w:w="2268" w:type="dxa"/>
          </w:tcPr>
          <w:p w:rsidR="00A4533F" w:rsidRPr="00104AC7" w:rsidRDefault="00A4533F" w:rsidP="000C3171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t>2</w:t>
            </w:r>
          </w:p>
        </w:tc>
        <w:tc>
          <w:tcPr>
            <w:tcW w:w="3232" w:type="dxa"/>
          </w:tcPr>
          <w:p w:rsidR="00A4533F" w:rsidRPr="00104AC7" w:rsidRDefault="00A4533F" w:rsidP="000C3171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t>3</w:t>
            </w:r>
          </w:p>
        </w:tc>
        <w:tc>
          <w:tcPr>
            <w:tcW w:w="851" w:type="dxa"/>
          </w:tcPr>
          <w:p w:rsidR="00A4533F" w:rsidRPr="00104AC7" w:rsidRDefault="00A4533F" w:rsidP="000C3171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t>4</w:t>
            </w:r>
          </w:p>
        </w:tc>
        <w:tc>
          <w:tcPr>
            <w:tcW w:w="708" w:type="dxa"/>
          </w:tcPr>
          <w:p w:rsidR="00A4533F" w:rsidRPr="00104AC7" w:rsidRDefault="00A4533F" w:rsidP="000C3171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t>5</w:t>
            </w:r>
          </w:p>
        </w:tc>
        <w:tc>
          <w:tcPr>
            <w:tcW w:w="851" w:type="dxa"/>
          </w:tcPr>
          <w:p w:rsidR="00A4533F" w:rsidRPr="00104AC7" w:rsidRDefault="00A4533F" w:rsidP="000C3171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t>6</w:t>
            </w:r>
          </w:p>
        </w:tc>
        <w:tc>
          <w:tcPr>
            <w:tcW w:w="709" w:type="dxa"/>
          </w:tcPr>
          <w:p w:rsidR="00A4533F" w:rsidRPr="00104AC7" w:rsidRDefault="00A4533F" w:rsidP="000C3171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t>7</w:t>
            </w:r>
          </w:p>
        </w:tc>
        <w:tc>
          <w:tcPr>
            <w:tcW w:w="737" w:type="dxa"/>
          </w:tcPr>
          <w:p w:rsidR="00A4533F" w:rsidRPr="00104AC7" w:rsidRDefault="00A4533F" w:rsidP="000C3171">
            <w:pPr>
              <w:jc w:val="center"/>
              <w:rPr>
                <w:rFonts w:ascii="Times New Roman" w:hAnsi="Times New Roman" w:cs="Times New Roman"/>
                <w:b/>
                <w:i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b/>
                <w:i/>
                <w:lang w:val="uk-UA" w:eastAsia="uk-UA"/>
              </w:rPr>
              <w:t>8</w:t>
            </w:r>
          </w:p>
        </w:tc>
      </w:tr>
      <w:tr w:rsidR="00104AC7" w:rsidRPr="006E5B72" w:rsidTr="00A4533F">
        <w:trPr>
          <w:trHeight w:val="2261"/>
        </w:trPr>
        <w:tc>
          <w:tcPr>
            <w:tcW w:w="567" w:type="dxa"/>
          </w:tcPr>
          <w:p w:rsidR="00853994" w:rsidRPr="00104AC7" w:rsidRDefault="00853994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</w:p>
        </w:tc>
        <w:tc>
          <w:tcPr>
            <w:tcW w:w="2268" w:type="dxa"/>
          </w:tcPr>
          <w:p w:rsidR="00853994" w:rsidRPr="00104AC7" w:rsidRDefault="00853994" w:rsidP="00A4533F">
            <w:pPr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території Криво</w:t>
            </w:r>
            <w:r w:rsidR="00A4533F"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різької</w:t>
            </w:r>
            <w:proofErr w:type="spellEnd"/>
            <w:r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 xml:space="preserve"> міської те</w:t>
            </w:r>
            <w:r w:rsidR="00A4533F"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ри</w:t>
            </w:r>
            <w:r w:rsidR="00A4533F"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т</w:t>
            </w:r>
            <w:r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оріальної</w:t>
            </w:r>
            <w:proofErr w:type="spellEnd"/>
            <w:r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 xml:space="preserve"> гро</w:t>
            </w:r>
            <w:r w:rsidR="00A4533F"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-</w:t>
            </w:r>
            <w:proofErr w:type="spellStart"/>
            <w:r w:rsidRPr="00104AC7">
              <w:rPr>
                <w:rFonts w:ascii="Times New Roman" w:eastAsia="Arial" w:hAnsi="Times New Roman" w:cs="Times New Roman"/>
                <w:iCs/>
                <w:kern w:val="3"/>
                <w:lang w:val="uk-UA" w:eastAsia="zh-CN" w:bidi="hi-IN"/>
              </w:rPr>
              <w:t>мади</w:t>
            </w:r>
            <w:proofErr w:type="spellEnd"/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 xml:space="preserve"> 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та здій</w:t>
            </w:r>
            <w:r w:rsidR="00A4533F"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снюють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систе-матичну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підпри-ємницьку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діяль-ність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 xml:space="preserve">  на них</w:t>
            </w:r>
          </w:p>
        </w:tc>
        <w:tc>
          <w:tcPr>
            <w:tcW w:w="3232" w:type="dxa"/>
          </w:tcPr>
          <w:p w:rsidR="00853994" w:rsidRPr="00104AC7" w:rsidRDefault="00853994" w:rsidP="0084727C">
            <w:pPr>
              <w:suppressAutoHyphens/>
              <w:autoSpaceDN w:val="0"/>
              <w:jc w:val="both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</w:p>
        </w:tc>
        <w:tc>
          <w:tcPr>
            <w:tcW w:w="851" w:type="dxa"/>
          </w:tcPr>
          <w:p w:rsidR="00853994" w:rsidRPr="00104AC7" w:rsidRDefault="00853994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</w:p>
        </w:tc>
        <w:tc>
          <w:tcPr>
            <w:tcW w:w="708" w:type="dxa"/>
          </w:tcPr>
          <w:p w:rsidR="00853994" w:rsidRPr="00104AC7" w:rsidRDefault="00853994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</w:p>
        </w:tc>
        <w:tc>
          <w:tcPr>
            <w:tcW w:w="851" w:type="dxa"/>
          </w:tcPr>
          <w:p w:rsidR="00853994" w:rsidRPr="00104AC7" w:rsidRDefault="00853994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</w:p>
        </w:tc>
        <w:tc>
          <w:tcPr>
            <w:tcW w:w="709" w:type="dxa"/>
          </w:tcPr>
          <w:p w:rsidR="00853994" w:rsidRPr="00104AC7" w:rsidRDefault="00853994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</w:p>
        </w:tc>
        <w:tc>
          <w:tcPr>
            <w:tcW w:w="737" w:type="dxa"/>
          </w:tcPr>
          <w:p w:rsidR="00853994" w:rsidRPr="00104AC7" w:rsidRDefault="00853994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</w:p>
        </w:tc>
      </w:tr>
      <w:tr w:rsidR="00104AC7" w:rsidRPr="00104AC7" w:rsidTr="000C3171">
        <w:trPr>
          <w:trHeight w:val="1964"/>
        </w:trPr>
        <w:tc>
          <w:tcPr>
            <w:tcW w:w="567" w:type="dxa"/>
          </w:tcPr>
          <w:p w:rsidR="00A4533F" w:rsidRPr="00104AC7" w:rsidRDefault="00A4533F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en-US" w:eastAsia="zh-CN" w:bidi="hi-IN"/>
              </w:rPr>
            </w:pPr>
            <w:r w:rsidRPr="00104AC7">
              <w:rPr>
                <w:rFonts w:ascii="Times New Roman" w:hAnsi="Times New Roman" w:cs="Times New Roman"/>
                <w:lang w:eastAsia="uk-UA"/>
              </w:rPr>
              <w:t>3</w:t>
            </w:r>
          </w:p>
          <w:p w:rsidR="00A4533F" w:rsidRPr="00104AC7" w:rsidRDefault="00A4533F" w:rsidP="00C80BE9">
            <w:pPr>
              <w:jc w:val="center"/>
              <w:rPr>
                <w:rFonts w:ascii="Times New Roman" w:eastAsia="Arial" w:hAnsi="Times New Roman" w:cs="Times New Roman"/>
                <w:kern w:val="3"/>
                <w:lang w:val="en-US" w:eastAsia="zh-CN" w:bidi="hi-IN"/>
              </w:rPr>
            </w:pPr>
          </w:p>
        </w:tc>
        <w:tc>
          <w:tcPr>
            <w:tcW w:w="2268" w:type="dxa"/>
          </w:tcPr>
          <w:p w:rsidR="00A4533F" w:rsidRPr="00104AC7" w:rsidRDefault="00A4533F" w:rsidP="00B966F1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eastAsia="zh-CN" w:bidi="hi-IN"/>
              </w:rPr>
            </w:pP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Кількість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переві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-рок 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 xml:space="preserve">майданчиків з паркування 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органа-</w:t>
            </w:r>
          </w:p>
          <w:p w:rsidR="00A4533F" w:rsidRPr="00104AC7" w:rsidRDefault="00A4533F" w:rsidP="00C80BE9">
            <w:pPr>
              <w:spacing w:line="233" w:lineRule="auto"/>
              <w:rPr>
                <w:rFonts w:ascii="Times New Roman" w:eastAsia="Arial" w:hAnsi="Times New Roman" w:cs="Times New Roman"/>
                <w:kern w:val="3"/>
                <w:lang w:eastAsia="zh-CN" w:bidi="hi-IN"/>
              </w:rPr>
            </w:pP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ми  державного на-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гляду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(контролю)</w:t>
            </w:r>
          </w:p>
        </w:tc>
        <w:tc>
          <w:tcPr>
            <w:tcW w:w="3232" w:type="dxa"/>
          </w:tcPr>
          <w:p w:rsidR="00A4533F" w:rsidRPr="00104AC7" w:rsidRDefault="00A4533F" w:rsidP="00D40612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eastAsia="zh-CN" w:bidi="hi-IN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Після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завершення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воєнного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 стану,  коли 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мораторій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на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перевірки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буде 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скасовано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>,</w:t>
            </w:r>
          </w:p>
          <w:p w:rsidR="00A4533F" w:rsidRPr="00104AC7" w:rsidRDefault="00A4533F" w:rsidP="0084727C">
            <w:pPr>
              <w:spacing w:line="235" w:lineRule="auto"/>
              <w:jc w:val="both"/>
              <w:rPr>
                <w:rFonts w:ascii="Times New Roman" w:eastAsia="Arial" w:hAnsi="Times New Roman" w:cs="Times New Roman"/>
                <w:kern w:val="3"/>
                <w:lang w:eastAsia="zh-CN" w:bidi="hi-IN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органи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державного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нагляду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(контролю),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ймовірно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змо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жуть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відновити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проведення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перевірок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у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звичному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режимі</w:t>
            </w:r>
            <w:proofErr w:type="spellEnd"/>
          </w:p>
        </w:tc>
        <w:tc>
          <w:tcPr>
            <w:tcW w:w="851" w:type="dxa"/>
          </w:tcPr>
          <w:p w:rsidR="00A4533F" w:rsidRPr="00104AC7" w:rsidRDefault="00A4533F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708" w:type="dxa"/>
          </w:tcPr>
          <w:p w:rsidR="00A4533F" w:rsidRPr="00104AC7" w:rsidRDefault="00A4533F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851" w:type="dxa"/>
          </w:tcPr>
          <w:p w:rsidR="00A4533F" w:rsidRPr="00104AC7" w:rsidRDefault="00A4533F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709" w:type="dxa"/>
          </w:tcPr>
          <w:p w:rsidR="00A4533F" w:rsidRPr="00104AC7" w:rsidRDefault="00A4533F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</w:p>
        </w:tc>
        <w:tc>
          <w:tcPr>
            <w:tcW w:w="737" w:type="dxa"/>
          </w:tcPr>
          <w:p w:rsidR="00A4533F" w:rsidRPr="00104AC7" w:rsidRDefault="00A4533F" w:rsidP="00F4015A">
            <w:pPr>
              <w:suppressAutoHyphens/>
              <w:autoSpaceDN w:val="0"/>
              <w:textAlignment w:val="baseline"/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</w:pPr>
            <w:r w:rsidRPr="00104AC7">
              <w:rPr>
                <w:rFonts w:ascii="Times New Roman" w:eastAsia="Arial" w:hAnsi="Times New Roman" w:cs="Times New Roman"/>
                <w:kern w:val="3"/>
                <w:lang w:val="uk-UA" w:eastAsia="zh-CN" w:bidi="hi-IN"/>
              </w:rPr>
              <w:t>-</w:t>
            </w:r>
          </w:p>
        </w:tc>
      </w:tr>
      <w:tr w:rsidR="00104AC7" w:rsidRPr="00104AC7" w:rsidTr="00D40612">
        <w:trPr>
          <w:cantSplit/>
          <w:trHeight w:val="1549"/>
        </w:trPr>
        <w:tc>
          <w:tcPr>
            <w:tcW w:w="567" w:type="dxa"/>
          </w:tcPr>
          <w:p w:rsidR="00853994" w:rsidRPr="00104AC7" w:rsidRDefault="00853994" w:rsidP="00F4015A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4</w:t>
            </w:r>
          </w:p>
        </w:tc>
        <w:tc>
          <w:tcPr>
            <w:tcW w:w="2268" w:type="dxa"/>
          </w:tcPr>
          <w:p w:rsidR="00853994" w:rsidRPr="00104AC7" w:rsidRDefault="00853994" w:rsidP="0084727C">
            <w:pPr>
              <w:jc w:val="both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Рівень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поінформо-ваності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суб’єктів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господарювання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з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основних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положень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акта</w:t>
            </w:r>
          </w:p>
        </w:tc>
        <w:tc>
          <w:tcPr>
            <w:tcW w:w="3232" w:type="dxa"/>
          </w:tcPr>
          <w:p w:rsidR="00853994" w:rsidRPr="00104AC7" w:rsidRDefault="00853994" w:rsidP="0084727C">
            <w:pPr>
              <w:spacing w:line="230" w:lineRule="auto"/>
              <w:jc w:val="both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Високий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Опубліковано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в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друкованих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медіа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розміще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но на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офіційному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вебсайті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Криворізької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міської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ради та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її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виконавчого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комітету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в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ме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режі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«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Інтернет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» та на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Єдино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державному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порталі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відкритих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даних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(</w:t>
            </w:r>
            <w:r w:rsidRPr="00104AC7">
              <w:rPr>
                <w:rFonts w:ascii="Times New Roman" w:hAnsi="Times New Roman" w:cs="Times New Roman"/>
                <w:lang w:val="en-US" w:eastAsia="uk-UA"/>
              </w:rPr>
              <w:t>data</w:t>
            </w:r>
            <w:r w:rsidRPr="00104AC7">
              <w:rPr>
                <w:rFonts w:ascii="Times New Roman" w:hAnsi="Times New Roman" w:cs="Times New Roman"/>
                <w:lang w:eastAsia="uk-UA"/>
              </w:rPr>
              <w:t>.</w:t>
            </w:r>
            <w:r w:rsidRPr="00104AC7">
              <w:rPr>
                <w:rFonts w:ascii="Times New Roman" w:hAnsi="Times New Roman" w:cs="Times New Roman"/>
                <w:lang w:val="en-US" w:eastAsia="uk-UA"/>
              </w:rPr>
              <w:t>gov</w:t>
            </w:r>
            <w:r w:rsidRPr="00104AC7">
              <w:rPr>
                <w:rFonts w:ascii="Times New Roman" w:hAnsi="Times New Roman" w:cs="Times New Roman"/>
                <w:lang w:eastAsia="uk-UA"/>
              </w:rPr>
              <w:t>.</w:t>
            </w:r>
            <w:r w:rsidRPr="00104AC7">
              <w:rPr>
                <w:rFonts w:ascii="Times New Roman" w:hAnsi="Times New Roman" w:cs="Times New Roman"/>
                <w:lang w:val="en-US" w:eastAsia="uk-UA"/>
              </w:rPr>
              <w:t>ua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)  </w:t>
            </w:r>
          </w:p>
        </w:tc>
        <w:tc>
          <w:tcPr>
            <w:tcW w:w="851" w:type="dxa"/>
            <w:textDirection w:val="btLr"/>
            <w:vAlign w:val="center"/>
          </w:tcPr>
          <w:p w:rsidR="00853994" w:rsidRPr="00104AC7" w:rsidRDefault="00853994" w:rsidP="00F4015A">
            <w:pPr>
              <w:ind w:left="113" w:right="113"/>
              <w:jc w:val="center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Високий</w:t>
            </w:r>
            <w:proofErr w:type="spellEnd"/>
          </w:p>
        </w:tc>
        <w:tc>
          <w:tcPr>
            <w:tcW w:w="708" w:type="dxa"/>
            <w:textDirection w:val="btLr"/>
            <w:vAlign w:val="center"/>
          </w:tcPr>
          <w:p w:rsidR="00853994" w:rsidRPr="00104AC7" w:rsidRDefault="00853994" w:rsidP="00F4015A">
            <w:pPr>
              <w:ind w:left="113" w:right="113"/>
              <w:jc w:val="center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Високий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853994" w:rsidRPr="00104AC7" w:rsidRDefault="00853994" w:rsidP="00F4015A">
            <w:pPr>
              <w:ind w:left="113" w:right="113"/>
              <w:jc w:val="center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Високий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853994" w:rsidRPr="00104AC7" w:rsidRDefault="00853994" w:rsidP="00F4015A">
            <w:pPr>
              <w:ind w:left="113" w:right="113"/>
              <w:jc w:val="center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Високий</w:t>
            </w:r>
            <w:proofErr w:type="spellEnd"/>
          </w:p>
        </w:tc>
        <w:tc>
          <w:tcPr>
            <w:tcW w:w="737" w:type="dxa"/>
            <w:textDirection w:val="btLr"/>
            <w:vAlign w:val="center"/>
          </w:tcPr>
          <w:p w:rsidR="00853994" w:rsidRPr="00104AC7" w:rsidRDefault="00853994" w:rsidP="00F4015A">
            <w:pPr>
              <w:ind w:left="113" w:right="113"/>
              <w:jc w:val="center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Високий</w:t>
            </w:r>
            <w:proofErr w:type="spellEnd"/>
          </w:p>
        </w:tc>
      </w:tr>
      <w:tr w:rsidR="00104AC7" w:rsidRPr="00104AC7" w:rsidTr="00D40612">
        <w:trPr>
          <w:trHeight w:val="131"/>
        </w:trPr>
        <w:tc>
          <w:tcPr>
            <w:tcW w:w="567" w:type="dxa"/>
          </w:tcPr>
          <w:p w:rsidR="00853994" w:rsidRPr="00104AC7" w:rsidRDefault="00853994" w:rsidP="00F4015A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04AC7">
              <w:rPr>
                <w:rFonts w:ascii="Times New Roman" w:hAnsi="Times New Roman" w:cs="Times New Roman"/>
                <w:lang w:val="uk-UA" w:eastAsia="uk-UA"/>
              </w:rPr>
              <w:t>5</w:t>
            </w:r>
          </w:p>
        </w:tc>
        <w:tc>
          <w:tcPr>
            <w:tcW w:w="2268" w:type="dxa"/>
          </w:tcPr>
          <w:p w:rsidR="00853994" w:rsidRPr="00104AC7" w:rsidRDefault="00853994" w:rsidP="0084727C">
            <w:pPr>
              <w:spacing w:line="235" w:lineRule="auto"/>
              <w:jc w:val="both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Розмір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коштів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і час,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що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витрачатимуть-ся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 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суб’єктами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гос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подарювання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під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приємцями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пов’я-заними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з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виконан-ням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вимог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регуля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>-торного акта</w:t>
            </w:r>
          </w:p>
        </w:tc>
        <w:tc>
          <w:tcPr>
            <w:tcW w:w="3232" w:type="dxa"/>
          </w:tcPr>
          <w:p w:rsidR="00853994" w:rsidRPr="00104AC7" w:rsidRDefault="00853994" w:rsidP="0084727C">
            <w:pPr>
              <w:widowControl w:val="0"/>
              <w:spacing w:line="235" w:lineRule="auto"/>
              <w:jc w:val="both"/>
              <w:rPr>
                <w:rFonts w:ascii="Times New Roman" w:hAnsi="Times New Roman" w:cs="Times New Roman"/>
                <w:lang w:eastAsia="uk-UA" w:bidi="uk-UA"/>
              </w:rPr>
            </w:pPr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0,083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години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(час,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який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ви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 w:bidi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трачається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суб’єктами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го</w:t>
            </w:r>
            <w:r w:rsidRPr="00104AC7">
              <w:rPr>
                <w:rFonts w:ascii="Times New Roman" w:hAnsi="Times New Roman" w:cs="Times New Roman"/>
                <w:lang w:eastAsia="uk-UA" w:bidi="uk-UA"/>
              </w:rPr>
              <w:t>с</w:t>
            </w:r>
            <w:r w:rsidRPr="00104AC7">
              <w:rPr>
                <w:rFonts w:ascii="Times New Roman" w:hAnsi="Times New Roman" w:cs="Times New Roman"/>
                <w:lang w:eastAsia="uk-UA" w:bidi="uk-UA"/>
              </w:rPr>
              <w:t>подарювання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на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ознайо</w:t>
            </w:r>
            <w:r w:rsidRPr="00104AC7">
              <w:rPr>
                <w:rFonts w:ascii="Times New Roman" w:hAnsi="Times New Roman" w:cs="Times New Roman"/>
                <w:lang w:eastAsia="uk-UA" w:bidi="uk-UA"/>
              </w:rPr>
              <w:t>м</w:t>
            </w:r>
            <w:r w:rsidRPr="00104AC7">
              <w:rPr>
                <w:rFonts w:ascii="Times New Roman" w:hAnsi="Times New Roman" w:cs="Times New Roman"/>
                <w:lang w:eastAsia="uk-UA" w:bidi="uk-UA"/>
              </w:rPr>
              <w:t>лення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з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регуляторним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актом) х 8 000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грн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</w:t>
            </w:r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(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розмір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заробіт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ної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плати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згідно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із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Законом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України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«Про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Державний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бюджет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України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 xml:space="preserve"> на 2025 </w:t>
            </w:r>
            <w:proofErr w:type="spellStart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рік</w:t>
            </w:r>
            <w:proofErr w:type="spellEnd"/>
            <w:r w:rsidRPr="00104AC7">
              <w:rPr>
                <w:rFonts w:ascii="Times New Roman" w:hAnsi="Times New Roman" w:cs="Times New Roman"/>
                <w:shd w:val="clear" w:color="auto" w:fill="FFFFFF"/>
                <w:lang w:eastAsia="uk-UA"/>
              </w:rPr>
              <w:t>») /</w:t>
            </w:r>
            <w:r w:rsidRPr="00104AC7">
              <w:rPr>
                <w:rFonts w:ascii="Times New Roman" w:hAnsi="Times New Roman" w:cs="Times New Roman"/>
                <w:lang w:eastAsia="uk-UA" w:bidi="uk-UA"/>
              </w:rPr>
              <w:t>160 год (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кількість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р</w:t>
            </w:r>
            <w:r w:rsidRPr="00104AC7">
              <w:rPr>
                <w:rFonts w:ascii="Times New Roman" w:hAnsi="Times New Roman" w:cs="Times New Roman"/>
                <w:lang w:eastAsia="uk-UA" w:bidi="uk-UA"/>
              </w:rPr>
              <w:t>о</w:t>
            </w:r>
            <w:r w:rsidRPr="00104AC7">
              <w:rPr>
                <w:rFonts w:ascii="Times New Roman" w:hAnsi="Times New Roman" w:cs="Times New Roman"/>
                <w:lang w:eastAsia="uk-UA" w:bidi="uk-UA"/>
              </w:rPr>
              <w:t>бочого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 часу за один </w:t>
            </w:r>
            <w:proofErr w:type="spellStart"/>
            <w:r w:rsidRPr="00104AC7">
              <w:rPr>
                <w:rFonts w:ascii="Times New Roman" w:hAnsi="Times New Roman" w:cs="Times New Roman"/>
                <w:lang w:eastAsia="uk-UA" w:bidi="uk-UA"/>
              </w:rPr>
              <w:t>місяць</w:t>
            </w:r>
            <w:proofErr w:type="spellEnd"/>
            <w:r w:rsidRPr="00104AC7">
              <w:rPr>
                <w:rFonts w:ascii="Times New Roman" w:hAnsi="Times New Roman" w:cs="Times New Roman"/>
                <w:lang w:eastAsia="uk-UA" w:bidi="uk-UA"/>
              </w:rPr>
              <w:t xml:space="preserve">) </w:t>
            </w:r>
          </w:p>
          <w:p w:rsidR="00853994" w:rsidRPr="00104AC7" w:rsidRDefault="00853994" w:rsidP="0084727C">
            <w:pPr>
              <w:widowControl w:val="0"/>
              <w:spacing w:line="235" w:lineRule="auto"/>
              <w:jc w:val="both"/>
              <w:rPr>
                <w:rFonts w:ascii="Times New Roman" w:hAnsi="Times New Roman" w:cs="Times New Roman"/>
                <w:lang w:eastAsia="uk-UA" w:bidi="uk-UA"/>
              </w:rPr>
            </w:pPr>
          </w:p>
        </w:tc>
        <w:tc>
          <w:tcPr>
            <w:tcW w:w="851" w:type="dxa"/>
          </w:tcPr>
          <w:p w:rsidR="00853994" w:rsidRPr="00104AC7" w:rsidRDefault="00853994" w:rsidP="00F4015A">
            <w:pPr>
              <w:spacing w:line="235" w:lineRule="auto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04AC7">
              <w:rPr>
                <w:rFonts w:ascii="Times New Roman" w:hAnsi="Times New Roman" w:cs="Times New Roman"/>
                <w:spacing w:val="-20"/>
                <w:lang w:eastAsia="uk-UA"/>
              </w:rPr>
              <w:t>4,</w:t>
            </w:r>
            <w:r w:rsidRPr="00104AC7">
              <w:rPr>
                <w:rFonts w:ascii="Times New Roman" w:hAnsi="Times New Roman" w:cs="Times New Roman"/>
                <w:lang w:eastAsia="uk-UA"/>
              </w:rPr>
              <w:t>15</w:t>
            </w:r>
            <w:r w:rsidRPr="00104AC7">
              <w:rPr>
                <w:rFonts w:ascii="Times New Roman" w:hAnsi="Times New Roman" w:cs="Times New Roman"/>
                <w:spacing w:val="-20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грн</w:t>
            </w:r>
            <w:proofErr w:type="spellEnd"/>
          </w:p>
        </w:tc>
        <w:tc>
          <w:tcPr>
            <w:tcW w:w="3005" w:type="dxa"/>
            <w:gridSpan w:val="4"/>
          </w:tcPr>
          <w:p w:rsidR="00853994" w:rsidRPr="00104AC7" w:rsidRDefault="00853994" w:rsidP="0084727C">
            <w:pPr>
              <w:spacing w:line="235" w:lineRule="auto"/>
              <w:jc w:val="both"/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Розмір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часу буде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сталим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Розмір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коштів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може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зм</w:t>
            </w:r>
            <w:r w:rsidRPr="00104AC7">
              <w:rPr>
                <w:rFonts w:ascii="Times New Roman" w:hAnsi="Times New Roman" w:cs="Times New Roman"/>
                <w:lang w:eastAsia="uk-UA"/>
              </w:rPr>
              <w:t>і</w:t>
            </w:r>
            <w:r w:rsidRPr="00104AC7">
              <w:rPr>
                <w:rFonts w:ascii="Times New Roman" w:hAnsi="Times New Roman" w:cs="Times New Roman"/>
                <w:lang w:eastAsia="uk-UA"/>
              </w:rPr>
              <w:t>ню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в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атися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в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залежності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від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змін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розміру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мінімальної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заробітної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плати.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Розра</w:t>
            </w:r>
            <w:proofErr w:type="spellEnd"/>
            <w:r w:rsidRPr="00104AC7">
              <w:rPr>
                <w:rFonts w:ascii="Times New Roman" w:hAnsi="Times New Roman" w:cs="Times New Roman"/>
                <w:lang w:val="uk-UA" w:eastAsia="uk-UA"/>
              </w:rPr>
              <w:t>-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хунки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витрат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наведено в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додатку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до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аналізу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регул</w:t>
            </w:r>
            <w:r w:rsidRPr="00104AC7">
              <w:rPr>
                <w:rFonts w:ascii="Times New Roman" w:hAnsi="Times New Roman" w:cs="Times New Roman"/>
                <w:lang w:eastAsia="uk-UA"/>
              </w:rPr>
              <w:t>я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торного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впливу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проєкту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регуляторного акта –</w:t>
            </w:r>
            <w:r w:rsidRPr="00104AC7">
              <w:rPr>
                <w:rFonts w:ascii="Times New Roman" w:hAnsi="Times New Roman" w:cs="Times New Roman"/>
                <w:lang w:val="uk-UA" w:eastAsia="uk-UA"/>
              </w:rPr>
              <w:t xml:space="preserve">         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рішення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104AC7">
              <w:rPr>
                <w:rFonts w:ascii="Times New Roman" w:hAnsi="Times New Roman" w:cs="Times New Roman"/>
                <w:lang w:val="uk-UA" w:eastAsia="uk-UA"/>
              </w:rPr>
              <w:t xml:space="preserve">виконкому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міс</w:t>
            </w:r>
            <w:r w:rsidRPr="00104AC7">
              <w:rPr>
                <w:rFonts w:ascii="Times New Roman" w:hAnsi="Times New Roman" w:cs="Times New Roman"/>
                <w:lang w:eastAsia="uk-UA"/>
              </w:rPr>
              <w:t>ь</w:t>
            </w:r>
            <w:r w:rsidRPr="00104AC7">
              <w:rPr>
                <w:rFonts w:ascii="Times New Roman" w:hAnsi="Times New Roman" w:cs="Times New Roman"/>
                <w:lang w:eastAsia="uk-UA"/>
              </w:rPr>
              <w:t>кої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ради «Про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затве</w:t>
            </w:r>
            <w:r w:rsidRPr="00104AC7">
              <w:rPr>
                <w:rFonts w:ascii="Times New Roman" w:hAnsi="Times New Roman" w:cs="Times New Roman"/>
                <w:lang w:eastAsia="uk-UA"/>
              </w:rPr>
              <w:t>р</w:t>
            </w:r>
            <w:r w:rsidRPr="00104AC7">
              <w:rPr>
                <w:rFonts w:ascii="Times New Roman" w:hAnsi="Times New Roman" w:cs="Times New Roman"/>
                <w:lang w:eastAsia="uk-UA"/>
              </w:rPr>
              <w:t>дження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Положення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про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функціонування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майда</w:t>
            </w:r>
            <w:r w:rsidRPr="00104AC7">
              <w:rPr>
                <w:rFonts w:ascii="Times New Roman" w:hAnsi="Times New Roman" w:cs="Times New Roman"/>
                <w:lang w:eastAsia="uk-UA"/>
              </w:rPr>
              <w:t>н</w:t>
            </w:r>
            <w:r w:rsidRPr="00104AC7">
              <w:rPr>
                <w:rFonts w:ascii="Times New Roman" w:hAnsi="Times New Roman" w:cs="Times New Roman"/>
                <w:lang w:eastAsia="uk-UA"/>
              </w:rPr>
              <w:t>чиків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для  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паркування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транспортних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засобів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Pr="00104AC7">
              <w:rPr>
                <w:rFonts w:ascii="Times New Roman" w:hAnsi="Times New Roman" w:cs="Times New Roman"/>
                <w:lang w:val="uk-UA" w:eastAsia="uk-UA"/>
              </w:rPr>
              <w:t xml:space="preserve">на </w:t>
            </w:r>
            <w:r w:rsidRPr="00104AC7">
              <w:rPr>
                <w:rFonts w:ascii="Times New Roman" w:hAnsi="Times New Roman" w:cs="Times New Roman"/>
                <w:iCs/>
                <w:lang w:val="uk-UA" w:eastAsia="uk-UA"/>
              </w:rPr>
              <w:t xml:space="preserve">території Криворізької </w:t>
            </w:r>
            <w:r w:rsidR="00104AC7">
              <w:rPr>
                <w:rFonts w:ascii="Times New Roman" w:hAnsi="Times New Roman" w:cs="Times New Roman"/>
                <w:iCs/>
                <w:lang w:val="uk-UA" w:eastAsia="uk-UA"/>
              </w:rPr>
              <w:t xml:space="preserve"> </w:t>
            </w:r>
            <w:r w:rsidRPr="00104AC7">
              <w:rPr>
                <w:rFonts w:ascii="Times New Roman" w:hAnsi="Times New Roman" w:cs="Times New Roman"/>
                <w:iCs/>
                <w:lang w:val="uk-UA" w:eastAsia="uk-UA"/>
              </w:rPr>
              <w:t>міської територіальної громади</w:t>
            </w:r>
            <w:r w:rsidRPr="00104AC7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їх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104AC7">
              <w:rPr>
                <w:rFonts w:ascii="Times New Roman" w:hAnsi="Times New Roman" w:cs="Times New Roman"/>
                <w:lang w:eastAsia="uk-UA"/>
              </w:rPr>
              <w:t>обладнання</w:t>
            </w:r>
            <w:proofErr w:type="spellEnd"/>
            <w:r w:rsidRPr="00104AC7">
              <w:rPr>
                <w:rFonts w:ascii="Times New Roman" w:hAnsi="Times New Roman" w:cs="Times New Roman"/>
                <w:lang w:eastAsia="uk-UA"/>
              </w:rPr>
              <w:t>»</w:t>
            </w:r>
          </w:p>
        </w:tc>
      </w:tr>
    </w:tbl>
    <w:p w:rsidR="00550B6C" w:rsidRPr="00104AC7" w:rsidRDefault="00550B6C" w:rsidP="003B6857">
      <w:pPr>
        <w:ind w:firstLine="567"/>
        <w:jc w:val="both"/>
        <w:rPr>
          <w:b/>
          <w:i/>
          <w:sz w:val="28"/>
          <w:szCs w:val="28"/>
          <w:lang w:val="uk-UA" w:eastAsia="uk-UA"/>
        </w:rPr>
      </w:pPr>
    </w:p>
    <w:p w:rsidR="003B6857" w:rsidRPr="00104AC7" w:rsidRDefault="003B6857" w:rsidP="003B6857">
      <w:pPr>
        <w:ind w:firstLine="567"/>
        <w:jc w:val="both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uk-UA" w:eastAsia="uk-UA"/>
        </w:rPr>
        <w:t>ІХ. Визначення заходів, за допомогою яких здійснюватиметься відст</w:t>
      </w:r>
      <w:r w:rsidRPr="00104AC7">
        <w:rPr>
          <w:b/>
          <w:i/>
          <w:sz w:val="28"/>
          <w:szCs w:val="28"/>
          <w:lang w:val="uk-UA" w:eastAsia="uk-UA"/>
        </w:rPr>
        <w:t>е</w:t>
      </w:r>
      <w:r w:rsidRPr="00104AC7">
        <w:rPr>
          <w:b/>
          <w:i/>
          <w:sz w:val="28"/>
          <w:szCs w:val="28"/>
          <w:lang w:val="uk-UA" w:eastAsia="uk-UA"/>
        </w:rPr>
        <w:t xml:space="preserve">ження результативності дії регуляторного </w:t>
      </w:r>
      <w:proofErr w:type="spellStart"/>
      <w:r w:rsidRPr="00104AC7">
        <w:rPr>
          <w:b/>
          <w:i/>
          <w:sz w:val="28"/>
          <w:szCs w:val="28"/>
          <w:lang w:val="uk-UA" w:eastAsia="uk-UA"/>
        </w:rPr>
        <w:t>акта</w:t>
      </w:r>
      <w:proofErr w:type="spellEnd"/>
    </w:p>
    <w:p w:rsidR="003B6857" w:rsidRPr="00104AC7" w:rsidRDefault="003B6857" w:rsidP="003B6857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Відстеження результативності дії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буде здійснюватися:</w:t>
      </w:r>
    </w:p>
    <w:p w:rsidR="003B6857" w:rsidRPr="00104AC7" w:rsidRDefault="003B6857" w:rsidP="003B6857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у терміни, визначені Законом України «Про засади державної регуляторної політики у сфері господарської діяльності» та відповідно до  Постанови №308, зі змінами:</w:t>
      </w:r>
    </w:p>
    <w:p w:rsidR="003B6857" w:rsidRPr="00104AC7" w:rsidRDefault="003B6857" w:rsidP="003B6857">
      <w:pPr>
        <w:tabs>
          <w:tab w:val="left" w:pos="633"/>
        </w:tabs>
        <w:spacing w:line="235" w:lineRule="auto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ab/>
        <w:t xml:space="preserve">базове відстеження буде проводитися за статистичними показниками </w:t>
      </w:r>
      <w:r w:rsidR="00EB7291" w:rsidRPr="00104AC7">
        <w:rPr>
          <w:sz w:val="28"/>
          <w:szCs w:val="28"/>
          <w:lang w:val="uk-UA" w:eastAsia="uk-UA"/>
        </w:rPr>
        <w:t xml:space="preserve">              </w:t>
      </w:r>
      <w:r w:rsidRPr="00104AC7">
        <w:rPr>
          <w:sz w:val="28"/>
          <w:szCs w:val="28"/>
          <w:lang w:val="uk-UA" w:eastAsia="uk-UA"/>
        </w:rPr>
        <w:t>через 6 місяців з моменту набуття чинності регуляторним актом;</w:t>
      </w:r>
    </w:p>
    <w:p w:rsidR="003B6857" w:rsidRPr="00104AC7" w:rsidRDefault="003B6857" w:rsidP="003B6857">
      <w:pPr>
        <w:spacing w:line="235" w:lineRule="auto"/>
        <w:ind w:firstLine="567"/>
        <w:contextualSpacing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lastRenderedPageBreak/>
        <w:t xml:space="preserve"> повторне відстеження – через рік після набуття чинності регуляторним а</w:t>
      </w:r>
      <w:r w:rsidRPr="00104AC7">
        <w:rPr>
          <w:sz w:val="28"/>
          <w:szCs w:val="28"/>
          <w:lang w:val="uk-UA" w:eastAsia="uk-UA"/>
        </w:rPr>
        <w:t>к</w:t>
      </w:r>
      <w:r w:rsidRPr="00104AC7">
        <w:rPr>
          <w:sz w:val="28"/>
          <w:szCs w:val="28"/>
          <w:lang w:val="uk-UA" w:eastAsia="uk-UA"/>
        </w:rPr>
        <w:t>том за статистичними показниками з метою оцінки ступеня досягнення визн</w:t>
      </w:r>
      <w:r w:rsidRPr="00104AC7">
        <w:rPr>
          <w:sz w:val="28"/>
          <w:szCs w:val="28"/>
          <w:lang w:val="uk-UA" w:eastAsia="uk-UA"/>
        </w:rPr>
        <w:t>а</w:t>
      </w:r>
      <w:r w:rsidRPr="00104AC7">
        <w:rPr>
          <w:sz w:val="28"/>
          <w:szCs w:val="28"/>
          <w:lang w:val="uk-UA" w:eastAsia="uk-UA"/>
        </w:rPr>
        <w:t>чених ним цілей;</w:t>
      </w:r>
    </w:p>
    <w:p w:rsidR="003B6857" w:rsidRPr="00104AC7" w:rsidRDefault="003B6857" w:rsidP="003B6857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 періодичні відстеження будуть проводитися раз на кожні наступні 3 роки, починаючи з дня закінчення заходів щодо повторного відстеження </w:t>
      </w:r>
      <w:proofErr w:type="spellStart"/>
      <w:r w:rsidRPr="00104AC7">
        <w:rPr>
          <w:sz w:val="28"/>
          <w:szCs w:val="28"/>
          <w:lang w:val="uk-UA" w:eastAsia="uk-UA"/>
        </w:rPr>
        <w:t>резуль-тативності</w:t>
      </w:r>
      <w:proofErr w:type="spellEnd"/>
      <w:r w:rsidRPr="00104AC7">
        <w:rPr>
          <w:sz w:val="28"/>
          <w:szCs w:val="28"/>
          <w:lang w:val="uk-UA" w:eastAsia="uk-UA"/>
        </w:rPr>
        <w:t xml:space="preserve"> дії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="0084727C" w:rsidRPr="00104AC7">
        <w:rPr>
          <w:sz w:val="28"/>
          <w:szCs w:val="28"/>
          <w:lang w:val="uk-UA" w:eastAsia="uk-UA"/>
        </w:rPr>
        <w:t xml:space="preserve">, </w:t>
      </w:r>
      <w:r w:rsidRPr="00104AC7">
        <w:rPr>
          <w:sz w:val="28"/>
          <w:szCs w:val="28"/>
          <w:lang w:val="uk-UA" w:eastAsia="uk-UA"/>
        </w:rPr>
        <w:t xml:space="preserve"> за статистичними показниками.</w:t>
      </w:r>
    </w:p>
    <w:p w:rsidR="003B6857" w:rsidRPr="00104AC7" w:rsidRDefault="003B6857" w:rsidP="003B6857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/>
        </w:rPr>
        <w:t xml:space="preserve">Відстеження результативності </w:t>
      </w:r>
      <w:proofErr w:type="spellStart"/>
      <w:r w:rsidRPr="00104AC7">
        <w:rPr>
          <w:sz w:val="28"/>
          <w:szCs w:val="28"/>
          <w:lang w:val="uk-UA"/>
        </w:rPr>
        <w:t>акта</w:t>
      </w:r>
      <w:proofErr w:type="spellEnd"/>
      <w:r w:rsidRPr="00104AC7">
        <w:rPr>
          <w:sz w:val="28"/>
          <w:szCs w:val="28"/>
          <w:lang w:val="uk-UA"/>
        </w:rPr>
        <w:t xml:space="preserve"> буде здійснюватися </w:t>
      </w:r>
      <w:r w:rsidR="00DD22CE" w:rsidRPr="00104AC7">
        <w:rPr>
          <w:sz w:val="28"/>
          <w:szCs w:val="28"/>
          <w:lang w:val="uk-UA"/>
        </w:rPr>
        <w:t>розробником</w:t>
      </w:r>
      <w:r w:rsidRPr="00104AC7">
        <w:rPr>
          <w:sz w:val="28"/>
          <w:szCs w:val="28"/>
          <w:lang w:val="uk-UA"/>
        </w:rPr>
        <w:t xml:space="preserve"> – управлінням </w:t>
      </w:r>
      <w:r w:rsidR="00EB7291" w:rsidRPr="00104AC7">
        <w:rPr>
          <w:sz w:val="28"/>
          <w:szCs w:val="28"/>
          <w:lang w:val="uk-UA"/>
        </w:rPr>
        <w:t>транспорту та телекомунікацій</w:t>
      </w:r>
      <w:r w:rsidRPr="00104AC7">
        <w:rPr>
          <w:sz w:val="28"/>
          <w:szCs w:val="28"/>
          <w:lang w:val="uk-UA"/>
        </w:rPr>
        <w:t xml:space="preserve"> виконкому Криворізької міської ради шляхом аналізу статистичних даних щодо динаміки надходжень до б</w:t>
      </w:r>
      <w:r w:rsidRPr="00104AC7">
        <w:rPr>
          <w:sz w:val="28"/>
          <w:szCs w:val="28"/>
          <w:lang w:val="uk-UA"/>
        </w:rPr>
        <w:t>ю</w:t>
      </w:r>
      <w:r w:rsidRPr="00104AC7">
        <w:rPr>
          <w:sz w:val="28"/>
          <w:szCs w:val="28"/>
          <w:lang w:val="uk-UA"/>
        </w:rPr>
        <w:t>джету Криворізької територіальної громади від сплати податків, зборів та і</w:t>
      </w:r>
      <w:r w:rsidRPr="00104AC7">
        <w:rPr>
          <w:sz w:val="28"/>
          <w:szCs w:val="28"/>
          <w:lang w:val="uk-UA"/>
        </w:rPr>
        <w:t>н</w:t>
      </w:r>
      <w:r w:rsidRPr="00104AC7">
        <w:rPr>
          <w:sz w:val="28"/>
          <w:szCs w:val="28"/>
          <w:lang w:val="uk-UA"/>
        </w:rPr>
        <w:t xml:space="preserve">ших обов’язкових платежів, </w:t>
      </w:r>
      <w:r w:rsidRPr="00104AC7">
        <w:rPr>
          <w:sz w:val="28"/>
          <w:lang w:val="uk-UA" w:eastAsia="uk-UA"/>
        </w:rPr>
        <w:t>кількості суб’єктів господарювання, що здійсн</w:t>
      </w:r>
      <w:r w:rsidRPr="00104AC7">
        <w:rPr>
          <w:sz w:val="28"/>
          <w:lang w:val="uk-UA" w:eastAsia="uk-UA"/>
        </w:rPr>
        <w:t>ю</w:t>
      </w:r>
      <w:r w:rsidRPr="00104AC7">
        <w:rPr>
          <w:sz w:val="28"/>
          <w:lang w:val="uk-UA" w:eastAsia="uk-UA"/>
        </w:rPr>
        <w:t>ють підприємницьку діяльність</w:t>
      </w:r>
      <w:r w:rsidR="003B31C4" w:rsidRPr="00104AC7">
        <w:rPr>
          <w:sz w:val="28"/>
          <w:lang w:val="uk-UA" w:eastAsia="uk-UA"/>
        </w:rPr>
        <w:t xml:space="preserve"> на </w:t>
      </w:r>
      <w:r w:rsidRPr="00104AC7">
        <w:rPr>
          <w:sz w:val="28"/>
          <w:lang w:val="uk-UA" w:eastAsia="uk-UA"/>
        </w:rPr>
        <w:t xml:space="preserve"> </w:t>
      </w:r>
      <w:r w:rsidR="00DA78A7" w:rsidRPr="00104AC7">
        <w:rPr>
          <w:sz w:val="28"/>
          <w:lang w:val="uk-UA" w:eastAsia="uk-UA"/>
        </w:rPr>
        <w:t xml:space="preserve">майданчиках для   паркування транспортних засобів </w:t>
      </w:r>
      <w:r w:rsidR="00E42D53" w:rsidRPr="00104AC7">
        <w:rPr>
          <w:sz w:val="28"/>
          <w:lang w:val="uk-UA" w:eastAsia="uk-UA"/>
        </w:rPr>
        <w:t xml:space="preserve">на </w:t>
      </w:r>
      <w:r w:rsidR="00E42D53" w:rsidRPr="00104AC7">
        <w:rPr>
          <w:iCs/>
          <w:sz w:val="28"/>
          <w:lang w:val="uk-UA" w:eastAsia="uk-UA"/>
        </w:rPr>
        <w:t>території Криворізької міської територіальної громади</w:t>
      </w:r>
      <w:r w:rsidRPr="00104AC7">
        <w:rPr>
          <w:sz w:val="28"/>
          <w:lang w:val="uk-UA" w:eastAsia="uk-UA"/>
        </w:rPr>
        <w:t xml:space="preserve">, звернень від суб’єктів  господарювання  та споживачів щодо організації </w:t>
      </w:r>
      <w:r w:rsidR="00EB7291" w:rsidRPr="00104AC7">
        <w:rPr>
          <w:sz w:val="28"/>
          <w:lang w:val="uk-UA" w:eastAsia="uk-UA"/>
        </w:rPr>
        <w:t>майданчиків для п</w:t>
      </w:r>
      <w:r w:rsidR="00EB7291" w:rsidRPr="00104AC7">
        <w:rPr>
          <w:sz w:val="28"/>
          <w:lang w:val="uk-UA" w:eastAsia="uk-UA"/>
        </w:rPr>
        <w:t>а</w:t>
      </w:r>
      <w:r w:rsidR="00EB7291" w:rsidRPr="00104AC7">
        <w:rPr>
          <w:sz w:val="28"/>
          <w:lang w:val="uk-UA" w:eastAsia="uk-UA"/>
        </w:rPr>
        <w:t>ркування.</w:t>
      </w:r>
      <w:r w:rsidRPr="00104AC7">
        <w:rPr>
          <w:sz w:val="28"/>
          <w:lang w:val="uk-UA" w:eastAsia="uk-UA"/>
        </w:rPr>
        <w:t xml:space="preserve"> </w:t>
      </w:r>
      <w:r w:rsidRPr="00104AC7">
        <w:rPr>
          <w:sz w:val="28"/>
          <w:szCs w:val="28"/>
          <w:lang w:val="uk-UA" w:eastAsia="uk-UA"/>
        </w:rPr>
        <w:t xml:space="preserve">Аналіз регуляторного </w:t>
      </w:r>
      <w:proofErr w:type="spellStart"/>
      <w:r w:rsidRPr="00104AC7">
        <w:rPr>
          <w:sz w:val="28"/>
          <w:szCs w:val="28"/>
          <w:lang w:val="uk-UA" w:eastAsia="uk-UA"/>
        </w:rPr>
        <w:t>акта</w:t>
      </w:r>
      <w:proofErr w:type="spellEnd"/>
      <w:r w:rsidRPr="00104AC7">
        <w:rPr>
          <w:sz w:val="28"/>
          <w:szCs w:val="28"/>
          <w:lang w:val="uk-UA" w:eastAsia="uk-UA"/>
        </w:rPr>
        <w:t xml:space="preserve"> р</w:t>
      </w:r>
      <w:r w:rsidR="0084727C" w:rsidRPr="00104AC7">
        <w:rPr>
          <w:sz w:val="28"/>
          <w:szCs w:val="28"/>
          <w:lang w:val="uk-UA" w:eastAsia="uk-UA"/>
        </w:rPr>
        <w:t xml:space="preserve">озроблений у відповідності до </w:t>
      </w:r>
      <w:proofErr w:type="spellStart"/>
      <w:r w:rsidR="00CA0D7B" w:rsidRPr="00104AC7">
        <w:rPr>
          <w:sz w:val="28"/>
          <w:szCs w:val="28"/>
          <w:lang w:val="uk-UA" w:eastAsia="uk-UA"/>
        </w:rPr>
        <w:t>ст</w:t>
      </w:r>
      <w:r w:rsidR="00491F92" w:rsidRPr="00104AC7">
        <w:rPr>
          <w:sz w:val="28"/>
          <w:szCs w:val="28"/>
          <w:lang w:val="uk-UA" w:eastAsia="uk-UA"/>
        </w:rPr>
        <w:t>ст</w:t>
      </w:r>
      <w:proofErr w:type="spellEnd"/>
      <w:r w:rsidR="00491F92" w:rsidRPr="00104AC7">
        <w:rPr>
          <w:sz w:val="28"/>
          <w:szCs w:val="28"/>
          <w:lang w:val="uk-UA" w:eastAsia="uk-UA"/>
        </w:rPr>
        <w:t>.</w:t>
      </w:r>
      <w:r w:rsidRPr="00104AC7">
        <w:rPr>
          <w:sz w:val="28"/>
          <w:szCs w:val="28"/>
          <w:lang w:val="uk-UA" w:eastAsia="uk-UA"/>
        </w:rPr>
        <w:t xml:space="preserve"> 4</w:t>
      </w:r>
      <w:r w:rsidR="0084727C" w:rsidRPr="00104AC7">
        <w:rPr>
          <w:sz w:val="28"/>
          <w:szCs w:val="28"/>
          <w:lang w:val="uk-UA" w:eastAsia="uk-UA"/>
        </w:rPr>
        <w:t>,</w:t>
      </w:r>
      <w:r w:rsidRPr="00104AC7">
        <w:rPr>
          <w:sz w:val="28"/>
          <w:szCs w:val="28"/>
          <w:lang w:val="uk-UA" w:eastAsia="uk-UA"/>
        </w:rPr>
        <w:t>8 Закону України «Про засади державної регуляторної політики у сфері госп</w:t>
      </w:r>
      <w:r w:rsidRPr="00104AC7">
        <w:rPr>
          <w:sz w:val="28"/>
          <w:szCs w:val="28"/>
          <w:lang w:val="uk-UA" w:eastAsia="uk-UA"/>
        </w:rPr>
        <w:t>о</w:t>
      </w:r>
      <w:r w:rsidRPr="00104AC7">
        <w:rPr>
          <w:sz w:val="28"/>
          <w:szCs w:val="28"/>
          <w:lang w:val="uk-UA" w:eastAsia="uk-UA"/>
        </w:rPr>
        <w:t>дарської діяльності» з урахуванням вимог Постанови №308, зі змінами.</w:t>
      </w:r>
    </w:p>
    <w:p w:rsidR="003B6857" w:rsidRPr="00104AC7" w:rsidRDefault="003B6857" w:rsidP="003B6857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>Зворотний зв’язок:</w:t>
      </w:r>
    </w:p>
    <w:p w:rsidR="0084727C" w:rsidRPr="00104AC7" w:rsidRDefault="003B6857" w:rsidP="0084727C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поштова адреса: </w:t>
      </w:r>
      <w:proofErr w:type="spellStart"/>
      <w:r w:rsidR="00EB7291" w:rsidRPr="00104AC7">
        <w:rPr>
          <w:sz w:val="28"/>
          <w:szCs w:val="28"/>
          <w:lang w:val="uk-UA" w:eastAsia="uk-UA"/>
        </w:rPr>
        <w:t>пл</w:t>
      </w:r>
      <w:proofErr w:type="spellEnd"/>
      <w:r w:rsidR="0084727C" w:rsidRPr="00104AC7">
        <w:rPr>
          <w:sz w:val="28"/>
          <w:szCs w:val="28"/>
          <w:lang w:val="uk-UA" w:eastAsia="uk-UA"/>
        </w:rPr>
        <w:t>.</w:t>
      </w:r>
      <w:r w:rsidR="00EB7291" w:rsidRPr="00104AC7">
        <w:rPr>
          <w:sz w:val="28"/>
          <w:szCs w:val="28"/>
          <w:lang w:val="uk-UA" w:eastAsia="uk-UA"/>
        </w:rPr>
        <w:t xml:space="preserve"> Молодіжна,1</w:t>
      </w:r>
      <w:r w:rsidRPr="00104AC7">
        <w:rPr>
          <w:sz w:val="28"/>
          <w:szCs w:val="28"/>
          <w:lang w:val="uk-UA" w:eastAsia="uk-UA"/>
        </w:rPr>
        <w:t>, каб</w:t>
      </w:r>
      <w:r w:rsidR="0084727C" w:rsidRPr="00104AC7">
        <w:rPr>
          <w:sz w:val="28"/>
          <w:szCs w:val="28"/>
          <w:lang w:val="uk-UA" w:eastAsia="uk-UA"/>
        </w:rPr>
        <w:t>.</w:t>
      </w:r>
      <w:r w:rsidR="00EB7291" w:rsidRPr="00104AC7">
        <w:rPr>
          <w:sz w:val="28"/>
          <w:szCs w:val="28"/>
          <w:lang w:val="uk-UA" w:eastAsia="uk-UA"/>
        </w:rPr>
        <w:t>364</w:t>
      </w:r>
      <w:r w:rsidRPr="00104AC7">
        <w:rPr>
          <w:sz w:val="28"/>
          <w:szCs w:val="28"/>
          <w:lang w:val="uk-UA" w:eastAsia="uk-UA"/>
        </w:rPr>
        <w:t xml:space="preserve">, м. Кривий Ріг, 50101, </w:t>
      </w:r>
      <w:r w:rsidR="0084727C" w:rsidRPr="00104AC7">
        <w:rPr>
          <w:sz w:val="28"/>
          <w:szCs w:val="28"/>
          <w:lang w:val="uk-UA" w:eastAsia="uk-UA"/>
        </w:rPr>
        <w:t xml:space="preserve">             </w:t>
      </w:r>
      <w:r w:rsidR="00EB7291" w:rsidRPr="00104AC7">
        <w:rPr>
          <w:sz w:val="28"/>
          <w:szCs w:val="28"/>
          <w:lang w:val="uk-UA" w:eastAsia="uk-UA"/>
        </w:rPr>
        <w:t>Сиротюк Сергій Васильович</w:t>
      </w:r>
      <w:r w:rsidRPr="00104AC7">
        <w:rPr>
          <w:sz w:val="28"/>
          <w:szCs w:val="28"/>
          <w:lang w:val="uk-UA" w:eastAsia="uk-UA"/>
        </w:rPr>
        <w:t xml:space="preserve"> – начальник управління </w:t>
      </w:r>
      <w:r w:rsidR="00EB7291" w:rsidRPr="00104AC7">
        <w:rPr>
          <w:sz w:val="28"/>
          <w:szCs w:val="28"/>
          <w:lang w:val="uk-UA" w:eastAsia="uk-UA"/>
        </w:rPr>
        <w:t>транспорту та телекомун</w:t>
      </w:r>
      <w:r w:rsidR="00EB7291" w:rsidRPr="00104AC7">
        <w:rPr>
          <w:sz w:val="28"/>
          <w:szCs w:val="28"/>
          <w:lang w:val="uk-UA" w:eastAsia="uk-UA"/>
        </w:rPr>
        <w:t>і</w:t>
      </w:r>
      <w:r w:rsidR="00EB7291" w:rsidRPr="00104AC7">
        <w:rPr>
          <w:sz w:val="28"/>
          <w:szCs w:val="28"/>
          <w:lang w:val="uk-UA" w:eastAsia="uk-UA"/>
        </w:rPr>
        <w:t xml:space="preserve">кацій </w:t>
      </w:r>
      <w:r w:rsidRPr="00104AC7">
        <w:rPr>
          <w:sz w:val="28"/>
          <w:szCs w:val="28"/>
          <w:lang w:val="uk-UA" w:eastAsia="uk-UA"/>
        </w:rPr>
        <w:t xml:space="preserve">виконкому Криворізької міської ради, </w:t>
      </w:r>
      <w:proofErr w:type="spellStart"/>
      <w:r w:rsidRPr="00104AC7">
        <w:rPr>
          <w:sz w:val="28"/>
          <w:szCs w:val="28"/>
          <w:lang w:val="uk-UA" w:eastAsia="uk-UA"/>
        </w:rPr>
        <w:t>тел</w:t>
      </w:r>
      <w:proofErr w:type="spellEnd"/>
      <w:r w:rsidRPr="00104AC7">
        <w:rPr>
          <w:sz w:val="28"/>
          <w:szCs w:val="28"/>
          <w:lang w:val="uk-UA" w:eastAsia="uk-UA"/>
        </w:rPr>
        <w:t xml:space="preserve">. (0564) </w:t>
      </w:r>
      <w:r w:rsidR="00CE5DA7" w:rsidRPr="00104AC7">
        <w:rPr>
          <w:sz w:val="28"/>
          <w:szCs w:val="28"/>
          <w:lang w:val="uk-UA" w:eastAsia="uk-UA"/>
        </w:rPr>
        <w:t>92</w:t>
      </w:r>
      <w:r w:rsidR="0084727C" w:rsidRPr="00104AC7">
        <w:rPr>
          <w:sz w:val="28"/>
          <w:szCs w:val="28"/>
          <w:lang w:val="uk-UA" w:eastAsia="uk-UA"/>
        </w:rPr>
        <w:t xml:space="preserve"> </w:t>
      </w:r>
      <w:r w:rsidR="00CE5DA7" w:rsidRPr="00104AC7">
        <w:rPr>
          <w:sz w:val="28"/>
          <w:szCs w:val="28"/>
          <w:lang w:val="uk-UA" w:eastAsia="uk-UA"/>
        </w:rPr>
        <w:t>02</w:t>
      </w:r>
      <w:r w:rsidR="0084727C" w:rsidRPr="00104AC7">
        <w:rPr>
          <w:sz w:val="28"/>
          <w:szCs w:val="28"/>
          <w:lang w:val="uk-UA" w:eastAsia="uk-UA"/>
        </w:rPr>
        <w:t xml:space="preserve"> </w:t>
      </w:r>
      <w:r w:rsidR="00CE5DA7" w:rsidRPr="00104AC7">
        <w:rPr>
          <w:sz w:val="28"/>
          <w:szCs w:val="28"/>
          <w:lang w:val="uk-UA" w:eastAsia="uk-UA"/>
        </w:rPr>
        <w:t>75</w:t>
      </w:r>
      <w:r w:rsidR="0084727C" w:rsidRPr="00104AC7">
        <w:rPr>
          <w:sz w:val="28"/>
          <w:szCs w:val="28"/>
          <w:lang w:val="uk-UA" w:eastAsia="uk-UA"/>
        </w:rPr>
        <w:t xml:space="preserve">; </w:t>
      </w:r>
    </w:p>
    <w:p w:rsidR="003B6857" w:rsidRPr="00104AC7" w:rsidRDefault="003B6857" w:rsidP="0084727C">
      <w:pPr>
        <w:spacing w:line="235" w:lineRule="auto"/>
        <w:ind w:firstLine="567"/>
        <w:jc w:val="both"/>
        <w:rPr>
          <w:sz w:val="28"/>
          <w:szCs w:val="28"/>
          <w:lang w:val="uk-UA" w:eastAsia="uk-UA"/>
        </w:rPr>
      </w:pPr>
      <w:r w:rsidRPr="00104AC7">
        <w:rPr>
          <w:sz w:val="28"/>
          <w:szCs w:val="28"/>
          <w:lang w:val="uk-UA" w:eastAsia="uk-UA"/>
        </w:rPr>
        <w:t xml:space="preserve">електронна </w:t>
      </w:r>
      <w:r w:rsidR="0084727C" w:rsidRPr="00104AC7">
        <w:rPr>
          <w:sz w:val="28"/>
          <w:szCs w:val="28"/>
          <w:lang w:val="uk-UA" w:eastAsia="uk-UA"/>
        </w:rPr>
        <w:t xml:space="preserve"> адреса: </w:t>
      </w:r>
      <w:r w:rsidR="00EB7291" w:rsidRPr="00104AC7">
        <w:rPr>
          <w:sz w:val="28"/>
          <w:szCs w:val="28"/>
          <w:lang w:val="uk-UA" w:eastAsia="uk-UA"/>
        </w:rPr>
        <w:t>Криворізької міської ради</w:t>
      </w:r>
      <w:r w:rsidRPr="00104AC7">
        <w:rPr>
          <w:sz w:val="28"/>
          <w:szCs w:val="28"/>
          <w:lang w:val="uk-UA" w:eastAsia="uk-UA"/>
        </w:rPr>
        <w:t xml:space="preserve">: </w:t>
      </w:r>
      <w:hyperlink r:id="rId9" w:history="1">
        <w:r w:rsidR="00CE5DA7" w:rsidRPr="00104AC7">
          <w:rPr>
            <w:rStyle w:val="af3"/>
            <w:color w:val="auto"/>
            <w:sz w:val="28"/>
            <w:szCs w:val="28"/>
            <w:lang w:val="en-US" w:eastAsia="uk-UA"/>
          </w:rPr>
          <w:t>vtiz</w:t>
        </w:r>
        <w:r w:rsidR="00CE5DA7" w:rsidRPr="00104AC7">
          <w:rPr>
            <w:rStyle w:val="af3"/>
            <w:color w:val="auto"/>
            <w:sz w:val="28"/>
            <w:szCs w:val="28"/>
            <w:lang w:val="uk-UA" w:eastAsia="uk-UA"/>
          </w:rPr>
          <w:t>@</w:t>
        </w:r>
        <w:r w:rsidR="00CE5DA7" w:rsidRPr="00104AC7">
          <w:rPr>
            <w:rStyle w:val="af3"/>
            <w:color w:val="auto"/>
            <w:sz w:val="28"/>
            <w:szCs w:val="28"/>
            <w:lang w:val="en-US" w:eastAsia="uk-UA"/>
          </w:rPr>
          <w:t>kr</w:t>
        </w:r>
        <w:r w:rsidR="00CE5DA7" w:rsidRPr="00104AC7">
          <w:rPr>
            <w:rStyle w:val="af3"/>
            <w:color w:val="auto"/>
            <w:sz w:val="28"/>
            <w:szCs w:val="28"/>
            <w:lang w:val="uk-UA" w:eastAsia="uk-UA"/>
          </w:rPr>
          <w:t>.</w:t>
        </w:r>
        <w:r w:rsidR="00CE5DA7" w:rsidRPr="00104AC7">
          <w:rPr>
            <w:rStyle w:val="af3"/>
            <w:color w:val="auto"/>
            <w:sz w:val="28"/>
            <w:szCs w:val="28"/>
            <w:lang w:val="en-US" w:eastAsia="uk-UA"/>
          </w:rPr>
          <w:t>gov</w:t>
        </w:r>
        <w:r w:rsidR="00CE5DA7" w:rsidRPr="00104AC7">
          <w:rPr>
            <w:rStyle w:val="af3"/>
            <w:color w:val="auto"/>
            <w:sz w:val="28"/>
            <w:szCs w:val="28"/>
            <w:lang w:val="uk-UA" w:eastAsia="uk-UA"/>
          </w:rPr>
          <w:t>.</w:t>
        </w:r>
        <w:r w:rsidR="00CE5DA7" w:rsidRPr="00104AC7">
          <w:rPr>
            <w:rStyle w:val="af3"/>
            <w:color w:val="auto"/>
            <w:sz w:val="28"/>
            <w:szCs w:val="28"/>
            <w:lang w:val="en-US" w:eastAsia="uk-UA"/>
          </w:rPr>
          <w:t>ua</w:t>
        </w:r>
      </w:hyperlink>
      <w:r w:rsidRPr="00104AC7">
        <w:rPr>
          <w:sz w:val="28"/>
          <w:szCs w:val="28"/>
          <w:lang w:val="uk-UA" w:eastAsia="uk-UA"/>
        </w:rPr>
        <w:t>.</w:t>
      </w:r>
    </w:p>
    <w:p w:rsidR="003B6857" w:rsidRPr="00104AC7" w:rsidRDefault="003B6857" w:rsidP="003B6857">
      <w:pPr>
        <w:jc w:val="both"/>
        <w:rPr>
          <w:b/>
          <w:i/>
          <w:sz w:val="28"/>
          <w:szCs w:val="28"/>
          <w:lang w:val="uk-UA" w:eastAsia="uk-UA"/>
        </w:rPr>
      </w:pPr>
    </w:p>
    <w:p w:rsidR="003B6857" w:rsidRPr="00104AC7" w:rsidRDefault="003B6857" w:rsidP="003B6857">
      <w:pPr>
        <w:jc w:val="both"/>
        <w:rPr>
          <w:b/>
          <w:i/>
          <w:sz w:val="28"/>
          <w:szCs w:val="28"/>
          <w:lang w:val="uk-UA" w:eastAsia="uk-UA"/>
        </w:rPr>
      </w:pPr>
    </w:p>
    <w:p w:rsidR="003B6857" w:rsidRPr="00104AC7" w:rsidRDefault="003B6857" w:rsidP="003B6857">
      <w:pPr>
        <w:jc w:val="both"/>
        <w:rPr>
          <w:b/>
          <w:i/>
          <w:sz w:val="28"/>
          <w:szCs w:val="28"/>
          <w:lang w:val="uk-UA" w:eastAsia="uk-UA"/>
        </w:rPr>
      </w:pPr>
    </w:p>
    <w:p w:rsidR="003B6857" w:rsidRPr="00104AC7" w:rsidRDefault="003B6857" w:rsidP="003B6857">
      <w:pPr>
        <w:jc w:val="both"/>
        <w:rPr>
          <w:b/>
          <w:i/>
          <w:sz w:val="28"/>
          <w:szCs w:val="28"/>
          <w:lang w:val="uk-UA" w:eastAsia="uk-UA"/>
        </w:rPr>
      </w:pPr>
    </w:p>
    <w:p w:rsidR="003B6857" w:rsidRPr="00104AC7" w:rsidRDefault="003B6857" w:rsidP="003B6857">
      <w:pPr>
        <w:jc w:val="both"/>
        <w:rPr>
          <w:b/>
          <w:i/>
          <w:sz w:val="28"/>
          <w:szCs w:val="28"/>
          <w:lang w:val="uk-UA" w:eastAsia="uk-UA"/>
        </w:rPr>
      </w:pPr>
      <w:r w:rsidRPr="00104AC7">
        <w:rPr>
          <w:b/>
          <w:i/>
          <w:sz w:val="28"/>
          <w:szCs w:val="28"/>
          <w:lang w:val="uk-UA" w:eastAsia="uk-UA"/>
        </w:rPr>
        <w:t xml:space="preserve">Секретар міської ради </w:t>
      </w:r>
      <w:r w:rsidRPr="00104AC7">
        <w:rPr>
          <w:b/>
          <w:i/>
          <w:sz w:val="28"/>
          <w:szCs w:val="28"/>
          <w:lang w:val="uk-UA" w:eastAsia="uk-UA"/>
        </w:rPr>
        <w:tab/>
      </w:r>
      <w:r w:rsidRPr="00104AC7">
        <w:rPr>
          <w:b/>
          <w:i/>
          <w:sz w:val="28"/>
          <w:szCs w:val="28"/>
          <w:lang w:val="uk-UA" w:eastAsia="uk-UA"/>
        </w:rPr>
        <w:tab/>
      </w:r>
      <w:r w:rsidRPr="00104AC7">
        <w:rPr>
          <w:b/>
          <w:i/>
          <w:sz w:val="28"/>
          <w:szCs w:val="28"/>
          <w:lang w:val="uk-UA" w:eastAsia="uk-UA"/>
        </w:rPr>
        <w:tab/>
      </w:r>
      <w:r w:rsidRPr="00104AC7">
        <w:rPr>
          <w:b/>
          <w:i/>
          <w:sz w:val="28"/>
          <w:szCs w:val="28"/>
          <w:lang w:val="uk-UA" w:eastAsia="uk-UA"/>
        </w:rPr>
        <w:tab/>
      </w:r>
      <w:r w:rsidRPr="00104AC7">
        <w:rPr>
          <w:b/>
          <w:i/>
          <w:sz w:val="28"/>
          <w:szCs w:val="28"/>
          <w:lang w:val="uk-UA" w:eastAsia="uk-UA"/>
        </w:rPr>
        <w:tab/>
      </w:r>
      <w:r w:rsidRPr="00104AC7">
        <w:rPr>
          <w:b/>
          <w:i/>
          <w:sz w:val="28"/>
          <w:szCs w:val="28"/>
          <w:lang w:val="uk-UA" w:eastAsia="uk-UA"/>
        </w:rPr>
        <w:tab/>
        <w:t>Юрій ВІЛКУЛ</w:t>
      </w: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p w:rsidR="00FC1D14" w:rsidRPr="00104AC7" w:rsidRDefault="00FC1D14" w:rsidP="00C97C1C">
      <w:pPr>
        <w:spacing w:line="228" w:lineRule="auto"/>
        <w:rPr>
          <w:b/>
          <w:i/>
          <w:sz w:val="28"/>
          <w:szCs w:val="28"/>
          <w:highlight w:val="yellow"/>
          <w:lang w:val="uk-UA"/>
        </w:rPr>
      </w:pPr>
    </w:p>
    <w:sectPr w:rsidR="00FC1D14" w:rsidRPr="00104AC7" w:rsidSect="001E7394">
      <w:headerReference w:type="even" r:id="rId10"/>
      <w:headerReference w:type="default" r:id="rId11"/>
      <w:pgSz w:w="11907" w:h="16840" w:code="9"/>
      <w:pgMar w:top="1134" w:right="567" w:bottom="1134" w:left="1701" w:header="45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13" w:rsidRDefault="00695D13">
      <w:r>
        <w:separator/>
      </w:r>
    </w:p>
  </w:endnote>
  <w:endnote w:type="continuationSeparator" w:id="0">
    <w:p w:rsidR="00695D13" w:rsidRDefault="0069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13" w:rsidRDefault="00695D13">
      <w:r>
        <w:separator/>
      </w:r>
    </w:p>
  </w:footnote>
  <w:footnote w:type="continuationSeparator" w:id="0">
    <w:p w:rsidR="00695D13" w:rsidRDefault="00695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B72" w:rsidRDefault="006E5B72" w:rsidP="000D2D3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5B72" w:rsidRDefault="006E5B7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B72" w:rsidRPr="00E23F14" w:rsidRDefault="006E5B72" w:rsidP="000D2D36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E23F14">
      <w:rPr>
        <w:rStyle w:val="a7"/>
        <w:sz w:val="28"/>
        <w:szCs w:val="28"/>
      </w:rPr>
      <w:fldChar w:fldCharType="begin"/>
    </w:r>
    <w:r w:rsidRPr="00E23F14">
      <w:rPr>
        <w:rStyle w:val="a7"/>
        <w:sz w:val="28"/>
        <w:szCs w:val="28"/>
      </w:rPr>
      <w:instrText xml:space="preserve">PAGE  </w:instrText>
    </w:r>
    <w:r w:rsidRPr="00E23F14">
      <w:rPr>
        <w:rStyle w:val="a7"/>
        <w:sz w:val="28"/>
        <w:szCs w:val="28"/>
      </w:rPr>
      <w:fldChar w:fldCharType="separate"/>
    </w:r>
    <w:r w:rsidR="00ED1131">
      <w:rPr>
        <w:rStyle w:val="a7"/>
        <w:noProof/>
        <w:sz w:val="28"/>
        <w:szCs w:val="28"/>
      </w:rPr>
      <w:t>14</w:t>
    </w:r>
    <w:r w:rsidRPr="00E23F14">
      <w:rPr>
        <w:rStyle w:val="a7"/>
        <w:sz w:val="28"/>
        <w:szCs w:val="28"/>
      </w:rPr>
      <w:fldChar w:fldCharType="end"/>
    </w:r>
  </w:p>
  <w:p w:rsidR="006E5B72" w:rsidRDefault="006E5B72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>
    <w:nsid w:val="323F5CCB"/>
    <w:multiLevelType w:val="multilevel"/>
    <w:tmpl w:val="42063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4367AB"/>
    <w:multiLevelType w:val="multilevel"/>
    <w:tmpl w:val="9352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012601"/>
    <w:multiLevelType w:val="multilevel"/>
    <w:tmpl w:val="38768CD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57B91F36"/>
    <w:multiLevelType w:val="multilevel"/>
    <w:tmpl w:val="F558C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933402B"/>
    <w:multiLevelType w:val="multilevel"/>
    <w:tmpl w:val="EA64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881271"/>
    <w:multiLevelType w:val="multilevel"/>
    <w:tmpl w:val="7152C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6D5B97"/>
    <w:multiLevelType w:val="hybridMultilevel"/>
    <w:tmpl w:val="BD501BD4"/>
    <w:lvl w:ilvl="0" w:tplc="C40A5D2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BB"/>
    <w:rsid w:val="00002460"/>
    <w:rsid w:val="0000251C"/>
    <w:rsid w:val="00003083"/>
    <w:rsid w:val="00003A56"/>
    <w:rsid w:val="000043B5"/>
    <w:rsid w:val="00007860"/>
    <w:rsid w:val="0001088E"/>
    <w:rsid w:val="00012C11"/>
    <w:rsid w:val="00013742"/>
    <w:rsid w:val="00015BC6"/>
    <w:rsid w:val="00016FA4"/>
    <w:rsid w:val="00017191"/>
    <w:rsid w:val="00021936"/>
    <w:rsid w:val="00022BC9"/>
    <w:rsid w:val="000235E5"/>
    <w:rsid w:val="00023919"/>
    <w:rsid w:val="00023F4E"/>
    <w:rsid w:val="00024627"/>
    <w:rsid w:val="00024FD8"/>
    <w:rsid w:val="00025B68"/>
    <w:rsid w:val="00027A8D"/>
    <w:rsid w:val="0003094A"/>
    <w:rsid w:val="00030A9D"/>
    <w:rsid w:val="00030FFF"/>
    <w:rsid w:val="000324CC"/>
    <w:rsid w:val="000334A1"/>
    <w:rsid w:val="00033A94"/>
    <w:rsid w:val="00033AF1"/>
    <w:rsid w:val="00034DA7"/>
    <w:rsid w:val="0003521F"/>
    <w:rsid w:val="000368B1"/>
    <w:rsid w:val="000379FF"/>
    <w:rsid w:val="00037CC4"/>
    <w:rsid w:val="00042415"/>
    <w:rsid w:val="0004411B"/>
    <w:rsid w:val="00044B9A"/>
    <w:rsid w:val="0004658B"/>
    <w:rsid w:val="00046B45"/>
    <w:rsid w:val="00051A0B"/>
    <w:rsid w:val="00051AE3"/>
    <w:rsid w:val="00052B44"/>
    <w:rsid w:val="00052E37"/>
    <w:rsid w:val="00052F70"/>
    <w:rsid w:val="000533B9"/>
    <w:rsid w:val="0005405B"/>
    <w:rsid w:val="00054205"/>
    <w:rsid w:val="00054DAA"/>
    <w:rsid w:val="00054FF8"/>
    <w:rsid w:val="000554A1"/>
    <w:rsid w:val="00055B85"/>
    <w:rsid w:val="00057D97"/>
    <w:rsid w:val="00057F6F"/>
    <w:rsid w:val="00060666"/>
    <w:rsid w:val="00060A79"/>
    <w:rsid w:val="00060C61"/>
    <w:rsid w:val="00062E17"/>
    <w:rsid w:val="000630DF"/>
    <w:rsid w:val="00063D39"/>
    <w:rsid w:val="0006408C"/>
    <w:rsid w:val="000650F1"/>
    <w:rsid w:val="00065997"/>
    <w:rsid w:val="00066936"/>
    <w:rsid w:val="00067717"/>
    <w:rsid w:val="000677D2"/>
    <w:rsid w:val="00067901"/>
    <w:rsid w:val="00071180"/>
    <w:rsid w:val="00071E4A"/>
    <w:rsid w:val="00071E58"/>
    <w:rsid w:val="0007226E"/>
    <w:rsid w:val="00072978"/>
    <w:rsid w:val="00072C92"/>
    <w:rsid w:val="00073744"/>
    <w:rsid w:val="00073D93"/>
    <w:rsid w:val="000745A9"/>
    <w:rsid w:val="000748C9"/>
    <w:rsid w:val="00074B31"/>
    <w:rsid w:val="000753C0"/>
    <w:rsid w:val="000754C4"/>
    <w:rsid w:val="00075BBE"/>
    <w:rsid w:val="00076678"/>
    <w:rsid w:val="00076B37"/>
    <w:rsid w:val="00080330"/>
    <w:rsid w:val="00083EF5"/>
    <w:rsid w:val="00084DD7"/>
    <w:rsid w:val="00084E97"/>
    <w:rsid w:val="00085579"/>
    <w:rsid w:val="0008592A"/>
    <w:rsid w:val="0008596F"/>
    <w:rsid w:val="00085B6B"/>
    <w:rsid w:val="00090349"/>
    <w:rsid w:val="000903E5"/>
    <w:rsid w:val="00090975"/>
    <w:rsid w:val="00091226"/>
    <w:rsid w:val="00092CD3"/>
    <w:rsid w:val="00093890"/>
    <w:rsid w:val="0009460C"/>
    <w:rsid w:val="00095AA6"/>
    <w:rsid w:val="00096680"/>
    <w:rsid w:val="00097535"/>
    <w:rsid w:val="00097B14"/>
    <w:rsid w:val="00097D00"/>
    <w:rsid w:val="000A01AD"/>
    <w:rsid w:val="000A01F9"/>
    <w:rsid w:val="000A0C95"/>
    <w:rsid w:val="000A44CB"/>
    <w:rsid w:val="000A4639"/>
    <w:rsid w:val="000A4899"/>
    <w:rsid w:val="000A5B7F"/>
    <w:rsid w:val="000A63AC"/>
    <w:rsid w:val="000A69A0"/>
    <w:rsid w:val="000A6C22"/>
    <w:rsid w:val="000A72CD"/>
    <w:rsid w:val="000B060D"/>
    <w:rsid w:val="000B0FF3"/>
    <w:rsid w:val="000B2E8B"/>
    <w:rsid w:val="000B40BA"/>
    <w:rsid w:val="000B5C2B"/>
    <w:rsid w:val="000B7A44"/>
    <w:rsid w:val="000B7DD8"/>
    <w:rsid w:val="000C1050"/>
    <w:rsid w:val="000C1372"/>
    <w:rsid w:val="000C2876"/>
    <w:rsid w:val="000C3171"/>
    <w:rsid w:val="000C3726"/>
    <w:rsid w:val="000C37BC"/>
    <w:rsid w:val="000C5037"/>
    <w:rsid w:val="000C6009"/>
    <w:rsid w:val="000C650B"/>
    <w:rsid w:val="000C68CD"/>
    <w:rsid w:val="000C727B"/>
    <w:rsid w:val="000C781C"/>
    <w:rsid w:val="000C7D8D"/>
    <w:rsid w:val="000D1A02"/>
    <w:rsid w:val="000D2B21"/>
    <w:rsid w:val="000D2D36"/>
    <w:rsid w:val="000D42F9"/>
    <w:rsid w:val="000D4301"/>
    <w:rsid w:val="000D4A0E"/>
    <w:rsid w:val="000D4C48"/>
    <w:rsid w:val="000D4DCD"/>
    <w:rsid w:val="000D6C60"/>
    <w:rsid w:val="000D798C"/>
    <w:rsid w:val="000E0AB2"/>
    <w:rsid w:val="000E1808"/>
    <w:rsid w:val="000E44B7"/>
    <w:rsid w:val="000E5586"/>
    <w:rsid w:val="000E5CD3"/>
    <w:rsid w:val="000E5D35"/>
    <w:rsid w:val="000E60C9"/>
    <w:rsid w:val="000E62B6"/>
    <w:rsid w:val="000E76BE"/>
    <w:rsid w:val="000F04AB"/>
    <w:rsid w:val="000F094B"/>
    <w:rsid w:val="000F28CE"/>
    <w:rsid w:val="000F3BEF"/>
    <w:rsid w:val="000F3CFC"/>
    <w:rsid w:val="000F5111"/>
    <w:rsid w:val="000F695B"/>
    <w:rsid w:val="000F7C11"/>
    <w:rsid w:val="001018EE"/>
    <w:rsid w:val="0010287D"/>
    <w:rsid w:val="00104AC7"/>
    <w:rsid w:val="00105252"/>
    <w:rsid w:val="001063F2"/>
    <w:rsid w:val="00106731"/>
    <w:rsid w:val="0010723D"/>
    <w:rsid w:val="001078E2"/>
    <w:rsid w:val="00110331"/>
    <w:rsid w:val="00110C09"/>
    <w:rsid w:val="00111F8B"/>
    <w:rsid w:val="00112069"/>
    <w:rsid w:val="001150BD"/>
    <w:rsid w:val="00115C55"/>
    <w:rsid w:val="0011680C"/>
    <w:rsid w:val="0011714B"/>
    <w:rsid w:val="00120E5D"/>
    <w:rsid w:val="001214B5"/>
    <w:rsid w:val="001215D6"/>
    <w:rsid w:val="00121919"/>
    <w:rsid w:val="0012202C"/>
    <w:rsid w:val="001225B6"/>
    <w:rsid w:val="00122D15"/>
    <w:rsid w:val="00123AF3"/>
    <w:rsid w:val="00123AFE"/>
    <w:rsid w:val="00123C91"/>
    <w:rsid w:val="00123EDA"/>
    <w:rsid w:val="001247BF"/>
    <w:rsid w:val="00124953"/>
    <w:rsid w:val="00126958"/>
    <w:rsid w:val="001272F3"/>
    <w:rsid w:val="00127D47"/>
    <w:rsid w:val="00130172"/>
    <w:rsid w:val="00131522"/>
    <w:rsid w:val="001318CF"/>
    <w:rsid w:val="00131939"/>
    <w:rsid w:val="001321AC"/>
    <w:rsid w:val="00132F5A"/>
    <w:rsid w:val="00133531"/>
    <w:rsid w:val="00133AA1"/>
    <w:rsid w:val="001359E8"/>
    <w:rsid w:val="0013681A"/>
    <w:rsid w:val="001373D8"/>
    <w:rsid w:val="00137647"/>
    <w:rsid w:val="001378D4"/>
    <w:rsid w:val="001400DC"/>
    <w:rsid w:val="00140AF9"/>
    <w:rsid w:val="00141219"/>
    <w:rsid w:val="001432EF"/>
    <w:rsid w:val="00144634"/>
    <w:rsid w:val="00146D22"/>
    <w:rsid w:val="001516E6"/>
    <w:rsid w:val="001522AB"/>
    <w:rsid w:val="0015268D"/>
    <w:rsid w:val="00155527"/>
    <w:rsid w:val="001560CA"/>
    <w:rsid w:val="00160A35"/>
    <w:rsid w:val="00160EEF"/>
    <w:rsid w:val="00161411"/>
    <w:rsid w:val="00161BDA"/>
    <w:rsid w:val="001628FB"/>
    <w:rsid w:val="0016311D"/>
    <w:rsid w:val="00163369"/>
    <w:rsid w:val="00166484"/>
    <w:rsid w:val="00170053"/>
    <w:rsid w:val="001720A2"/>
    <w:rsid w:val="00174A43"/>
    <w:rsid w:val="00175BB6"/>
    <w:rsid w:val="001808BB"/>
    <w:rsid w:val="0018176A"/>
    <w:rsid w:val="001827EC"/>
    <w:rsid w:val="00182F0D"/>
    <w:rsid w:val="0018392D"/>
    <w:rsid w:val="00184FF6"/>
    <w:rsid w:val="0018516F"/>
    <w:rsid w:val="00186029"/>
    <w:rsid w:val="001861CB"/>
    <w:rsid w:val="00187693"/>
    <w:rsid w:val="001908DB"/>
    <w:rsid w:val="00190A7C"/>
    <w:rsid w:val="001911F3"/>
    <w:rsid w:val="001933AF"/>
    <w:rsid w:val="00193ADA"/>
    <w:rsid w:val="00194191"/>
    <w:rsid w:val="00194300"/>
    <w:rsid w:val="00194DFD"/>
    <w:rsid w:val="00194E53"/>
    <w:rsid w:val="00194FD4"/>
    <w:rsid w:val="00196115"/>
    <w:rsid w:val="0019771E"/>
    <w:rsid w:val="001A2E4A"/>
    <w:rsid w:val="001A3049"/>
    <w:rsid w:val="001A3C47"/>
    <w:rsid w:val="001A4504"/>
    <w:rsid w:val="001A5FC6"/>
    <w:rsid w:val="001A62A9"/>
    <w:rsid w:val="001A67F9"/>
    <w:rsid w:val="001A69D7"/>
    <w:rsid w:val="001B09A5"/>
    <w:rsid w:val="001B198E"/>
    <w:rsid w:val="001B2189"/>
    <w:rsid w:val="001B2223"/>
    <w:rsid w:val="001B2DE6"/>
    <w:rsid w:val="001B3F92"/>
    <w:rsid w:val="001B4398"/>
    <w:rsid w:val="001B4F04"/>
    <w:rsid w:val="001B5494"/>
    <w:rsid w:val="001B7ECF"/>
    <w:rsid w:val="001C026D"/>
    <w:rsid w:val="001C0538"/>
    <w:rsid w:val="001C30B7"/>
    <w:rsid w:val="001C3CB3"/>
    <w:rsid w:val="001C4874"/>
    <w:rsid w:val="001C4E3D"/>
    <w:rsid w:val="001C5479"/>
    <w:rsid w:val="001C5FB3"/>
    <w:rsid w:val="001D0ABF"/>
    <w:rsid w:val="001D0C0D"/>
    <w:rsid w:val="001D189D"/>
    <w:rsid w:val="001D1F5D"/>
    <w:rsid w:val="001D2079"/>
    <w:rsid w:val="001D24C8"/>
    <w:rsid w:val="001D271B"/>
    <w:rsid w:val="001D278E"/>
    <w:rsid w:val="001D4049"/>
    <w:rsid w:val="001D42D8"/>
    <w:rsid w:val="001D479E"/>
    <w:rsid w:val="001D764C"/>
    <w:rsid w:val="001D7A52"/>
    <w:rsid w:val="001E07F9"/>
    <w:rsid w:val="001E0DAF"/>
    <w:rsid w:val="001E1027"/>
    <w:rsid w:val="001E1AB0"/>
    <w:rsid w:val="001E382C"/>
    <w:rsid w:val="001E3CA3"/>
    <w:rsid w:val="001E3F27"/>
    <w:rsid w:val="001E5569"/>
    <w:rsid w:val="001E655D"/>
    <w:rsid w:val="001E655E"/>
    <w:rsid w:val="001E6827"/>
    <w:rsid w:val="001E7394"/>
    <w:rsid w:val="001F1DCA"/>
    <w:rsid w:val="001F1E7F"/>
    <w:rsid w:val="001F288C"/>
    <w:rsid w:val="001F3A39"/>
    <w:rsid w:val="001F4482"/>
    <w:rsid w:val="001F4555"/>
    <w:rsid w:val="001F5A7B"/>
    <w:rsid w:val="001F62DB"/>
    <w:rsid w:val="001F67C2"/>
    <w:rsid w:val="001F7FDB"/>
    <w:rsid w:val="0020118F"/>
    <w:rsid w:val="0020208E"/>
    <w:rsid w:val="00203576"/>
    <w:rsid w:val="00205460"/>
    <w:rsid w:val="002065CF"/>
    <w:rsid w:val="0020743D"/>
    <w:rsid w:val="002076A3"/>
    <w:rsid w:val="002077E2"/>
    <w:rsid w:val="0020784C"/>
    <w:rsid w:val="0021002E"/>
    <w:rsid w:val="00212B96"/>
    <w:rsid w:val="00213041"/>
    <w:rsid w:val="0021331C"/>
    <w:rsid w:val="00213807"/>
    <w:rsid w:val="00213B78"/>
    <w:rsid w:val="00213B93"/>
    <w:rsid w:val="00214836"/>
    <w:rsid w:val="00215028"/>
    <w:rsid w:val="00215153"/>
    <w:rsid w:val="00216009"/>
    <w:rsid w:val="00216023"/>
    <w:rsid w:val="00216BD3"/>
    <w:rsid w:val="002171D6"/>
    <w:rsid w:val="002171F2"/>
    <w:rsid w:val="00217D74"/>
    <w:rsid w:val="00221321"/>
    <w:rsid w:val="00221C90"/>
    <w:rsid w:val="0022266A"/>
    <w:rsid w:val="00223B2C"/>
    <w:rsid w:val="0022436E"/>
    <w:rsid w:val="00224852"/>
    <w:rsid w:val="00227F75"/>
    <w:rsid w:val="002304CB"/>
    <w:rsid w:val="00231591"/>
    <w:rsid w:val="00231AC3"/>
    <w:rsid w:val="00232DFC"/>
    <w:rsid w:val="00234EE6"/>
    <w:rsid w:val="0023500C"/>
    <w:rsid w:val="0023586F"/>
    <w:rsid w:val="002359E7"/>
    <w:rsid w:val="00237ACD"/>
    <w:rsid w:val="00241AC5"/>
    <w:rsid w:val="00241EE7"/>
    <w:rsid w:val="00243DF9"/>
    <w:rsid w:val="00244A56"/>
    <w:rsid w:val="00245187"/>
    <w:rsid w:val="00246A0E"/>
    <w:rsid w:val="00247C73"/>
    <w:rsid w:val="002534AA"/>
    <w:rsid w:val="00253569"/>
    <w:rsid w:val="00253706"/>
    <w:rsid w:val="0025372D"/>
    <w:rsid w:val="00255949"/>
    <w:rsid w:val="00255C4F"/>
    <w:rsid w:val="00257DA7"/>
    <w:rsid w:val="00260554"/>
    <w:rsid w:val="00260A28"/>
    <w:rsid w:val="002625D0"/>
    <w:rsid w:val="00262642"/>
    <w:rsid w:val="00262707"/>
    <w:rsid w:val="00262736"/>
    <w:rsid w:val="002629DF"/>
    <w:rsid w:val="00265918"/>
    <w:rsid w:val="002665AE"/>
    <w:rsid w:val="00266958"/>
    <w:rsid w:val="002677E1"/>
    <w:rsid w:val="00270CF7"/>
    <w:rsid w:val="00271B6C"/>
    <w:rsid w:val="00271D18"/>
    <w:rsid w:val="00273410"/>
    <w:rsid w:val="002741DC"/>
    <w:rsid w:val="00275D86"/>
    <w:rsid w:val="002772DB"/>
    <w:rsid w:val="002824A2"/>
    <w:rsid w:val="00282912"/>
    <w:rsid w:val="00282FA4"/>
    <w:rsid w:val="0028342E"/>
    <w:rsid w:val="00284809"/>
    <w:rsid w:val="002851D1"/>
    <w:rsid w:val="002851EA"/>
    <w:rsid w:val="00285B32"/>
    <w:rsid w:val="00286BFD"/>
    <w:rsid w:val="00286FEA"/>
    <w:rsid w:val="0028757E"/>
    <w:rsid w:val="00287D77"/>
    <w:rsid w:val="00290A6A"/>
    <w:rsid w:val="0029241E"/>
    <w:rsid w:val="002924A6"/>
    <w:rsid w:val="00293784"/>
    <w:rsid w:val="00294204"/>
    <w:rsid w:val="00295893"/>
    <w:rsid w:val="002961C7"/>
    <w:rsid w:val="0029660F"/>
    <w:rsid w:val="002966CE"/>
    <w:rsid w:val="00296B2F"/>
    <w:rsid w:val="00297456"/>
    <w:rsid w:val="00297799"/>
    <w:rsid w:val="002A214F"/>
    <w:rsid w:val="002A45CA"/>
    <w:rsid w:val="002A4B85"/>
    <w:rsid w:val="002A5140"/>
    <w:rsid w:val="002A5DAB"/>
    <w:rsid w:val="002A61DB"/>
    <w:rsid w:val="002B0601"/>
    <w:rsid w:val="002B0A98"/>
    <w:rsid w:val="002B0B61"/>
    <w:rsid w:val="002B1768"/>
    <w:rsid w:val="002B2EFD"/>
    <w:rsid w:val="002B39F5"/>
    <w:rsid w:val="002B5209"/>
    <w:rsid w:val="002B533C"/>
    <w:rsid w:val="002B5E8A"/>
    <w:rsid w:val="002B62D6"/>
    <w:rsid w:val="002B6447"/>
    <w:rsid w:val="002B7A32"/>
    <w:rsid w:val="002B7AAA"/>
    <w:rsid w:val="002B7CE4"/>
    <w:rsid w:val="002C0381"/>
    <w:rsid w:val="002C1E93"/>
    <w:rsid w:val="002C349A"/>
    <w:rsid w:val="002C3B15"/>
    <w:rsid w:val="002C5733"/>
    <w:rsid w:val="002C6CA4"/>
    <w:rsid w:val="002C7A4C"/>
    <w:rsid w:val="002D0FB6"/>
    <w:rsid w:val="002D131A"/>
    <w:rsid w:val="002D13B4"/>
    <w:rsid w:val="002D181D"/>
    <w:rsid w:val="002D2654"/>
    <w:rsid w:val="002D293A"/>
    <w:rsid w:val="002D53A8"/>
    <w:rsid w:val="002D61BE"/>
    <w:rsid w:val="002D6BC0"/>
    <w:rsid w:val="002E0802"/>
    <w:rsid w:val="002E2D79"/>
    <w:rsid w:val="002E30AF"/>
    <w:rsid w:val="002E4041"/>
    <w:rsid w:val="002E40DD"/>
    <w:rsid w:val="002E4CDE"/>
    <w:rsid w:val="002E594B"/>
    <w:rsid w:val="002E640A"/>
    <w:rsid w:val="002E690C"/>
    <w:rsid w:val="002F088E"/>
    <w:rsid w:val="002F0CD3"/>
    <w:rsid w:val="002F18EF"/>
    <w:rsid w:val="002F1C12"/>
    <w:rsid w:val="002F1C14"/>
    <w:rsid w:val="002F1CF4"/>
    <w:rsid w:val="002F277A"/>
    <w:rsid w:val="002F29B1"/>
    <w:rsid w:val="002F5CFC"/>
    <w:rsid w:val="002F6117"/>
    <w:rsid w:val="002F71FB"/>
    <w:rsid w:val="002F7951"/>
    <w:rsid w:val="0030041F"/>
    <w:rsid w:val="00300D3D"/>
    <w:rsid w:val="0030229F"/>
    <w:rsid w:val="003024B0"/>
    <w:rsid w:val="00303971"/>
    <w:rsid w:val="00304AE0"/>
    <w:rsid w:val="003056D0"/>
    <w:rsid w:val="0030661A"/>
    <w:rsid w:val="00306D07"/>
    <w:rsid w:val="00307358"/>
    <w:rsid w:val="00311224"/>
    <w:rsid w:val="00311AFD"/>
    <w:rsid w:val="00312742"/>
    <w:rsid w:val="0031371C"/>
    <w:rsid w:val="0031417D"/>
    <w:rsid w:val="003201FB"/>
    <w:rsid w:val="00321503"/>
    <w:rsid w:val="00321BF2"/>
    <w:rsid w:val="0032258C"/>
    <w:rsid w:val="00323298"/>
    <w:rsid w:val="003238C6"/>
    <w:rsid w:val="00323A60"/>
    <w:rsid w:val="0032434F"/>
    <w:rsid w:val="00324594"/>
    <w:rsid w:val="00326AD5"/>
    <w:rsid w:val="00327046"/>
    <w:rsid w:val="003321B5"/>
    <w:rsid w:val="00333792"/>
    <w:rsid w:val="003345D9"/>
    <w:rsid w:val="00334AF1"/>
    <w:rsid w:val="00336838"/>
    <w:rsid w:val="0033784F"/>
    <w:rsid w:val="00342CC7"/>
    <w:rsid w:val="00343A29"/>
    <w:rsid w:val="00343AEF"/>
    <w:rsid w:val="00343B7D"/>
    <w:rsid w:val="003453CD"/>
    <w:rsid w:val="00345A02"/>
    <w:rsid w:val="00346CFA"/>
    <w:rsid w:val="0034737D"/>
    <w:rsid w:val="0035084E"/>
    <w:rsid w:val="00350E7D"/>
    <w:rsid w:val="0035194F"/>
    <w:rsid w:val="00352422"/>
    <w:rsid w:val="00353A14"/>
    <w:rsid w:val="00354A7A"/>
    <w:rsid w:val="00354AC5"/>
    <w:rsid w:val="00354E5E"/>
    <w:rsid w:val="00355B68"/>
    <w:rsid w:val="00356815"/>
    <w:rsid w:val="00360D74"/>
    <w:rsid w:val="0036105A"/>
    <w:rsid w:val="00361664"/>
    <w:rsid w:val="00362A05"/>
    <w:rsid w:val="0036352A"/>
    <w:rsid w:val="00365B04"/>
    <w:rsid w:val="00365F22"/>
    <w:rsid w:val="0036701B"/>
    <w:rsid w:val="003678FA"/>
    <w:rsid w:val="00371174"/>
    <w:rsid w:val="00372A20"/>
    <w:rsid w:val="00373E96"/>
    <w:rsid w:val="00374F7F"/>
    <w:rsid w:val="003764C7"/>
    <w:rsid w:val="00383066"/>
    <w:rsid w:val="003838A7"/>
    <w:rsid w:val="00383A1C"/>
    <w:rsid w:val="0038479A"/>
    <w:rsid w:val="0038674D"/>
    <w:rsid w:val="003868D1"/>
    <w:rsid w:val="00387C43"/>
    <w:rsid w:val="00391364"/>
    <w:rsid w:val="003914D8"/>
    <w:rsid w:val="003917D8"/>
    <w:rsid w:val="00391F58"/>
    <w:rsid w:val="00392D46"/>
    <w:rsid w:val="00393ABB"/>
    <w:rsid w:val="003942BC"/>
    <w:rsid w:val="00394E6C"/>
    <w:rsid w:val="00395913"/>
    <w:rsid w:val="0039607D"/>
    <w:rsid w:val="00397FC4"/>
    <w:rsid w:val="003A4539"/>
    <w:rsid w:val="003A7DE1"/>
    <w:rsid w:val="003B14EB"/>
    <w:rsid w:val="003B1DD3"/>
    <w:rsid w:val="003B31C4"/>
    <w:rsid w:val="003B453C"/>
    <w:rsid w:val="003B561E"/>
    <w:rsid w:val="003B6857"/>
    <w:rsid w:val="003C10E8"/>
    <w:rsid w:val="003C28C6"/>
    <w:rsid w:val="003C4A94"/>
    <w:rsid w:val="003C6752"/>
    <w:rsid w:val="003C7137"/>
    <w:rsid w:val="003C75BA"/>
    <w:rsid w:val="003D3B77"/>
    <w:rsid w:val="003D4BCE"/>
    <w:rsid w:val="003D6E6B"/>
    <w:rsid w:val="003D7FD0"/>
    <w:rsid w:val="003E0FB3"/>
    <w:rsid w:val="003E1522"/>
    <w:rsid w:val="003E1B39"/>
    <w:rsid w:val="003E1E77"/>
    <w:rsid w:val="003E3E36"/>
    <w:rsid w:val="003E4B10"/>
    <w:rsid w:val="003E59BE"/>
    <w:rsid w:val="003E65D0"/>
    <w:rsid w:val="003E668D"/>
    <w:rsid w:val="003E6F93"/>
    <w:rsid w:val="003E70FD"/>
    <w:rsid w:val="003F01A4"/>
    <w:rsid w:val="003F022A"/>
    <w:rsid w:val="003F0433"/>
    <w:rsid w:val="003F0513"/>
    <w:rsid w:val="003F2334"/>
    <w:rsid w:val="003F356D"/>
    <w:rsid w:val="003F509A"/>
    <w:rsid w:val="003F69E6"/>
    <w:rsid w:val="0040099C"/>
    <w:rsid w:val="00402193"/>
    <w:rsid w:val="00403640"/>
    <w:rsid w:val="0040531F"/>
    <w:rsid w:val="00407637"/>
    <w:rsid w:val="00407957"/>
    <w:rsid w:val="00407E22"/>
    <w:rsid w:val="004100B0"/>
    <w:rsid w:val="00410DC5"/>
    <w:rsid w:val="004112C7"/>
    <w:rsid w:val="00411909"/>
    <w:rsid w:val="004119A5"/>
    <w:rsid w:val="00411F03"/>
    <w:rsid w:val="0041227B"/>
    <w:rsid w:val="00412DE2"/>
    <w:rsid w:val="00414B52"/>
    <w:rsid w:val="004160D9"/>
    <w:rsid w:val="00423B6B"/>
    <w:rsid w:val="00424DA1"/>
    <w:rsid w:val="00425BEB"/>
    <w:rsid w:val="0042655F"/>
    <w:rsid w:val="00426819"/>
    <w:rsid w:val="0043463E"/>
    <w:rsid w:val="00434E72"/>
    <w:rsid w:val="004351BB"/>
    <w:rsid w:val="00436471"/>
    <w:rsid w:val="00436CC2"/>
    <w:rsid w:val="004378B2"/>
    <w:rsid w:val="0044004B"/>
    <w:rsid w:val="00440653"/>
    <w:rsid w:val="00441E7F"/>
    <w:rsid w:val="00442E3E"/>
    <w:rsid w:val="0044337D"/>
    <w:rsid w:val="00443A17"/>
    <w:rsid w:val="00443B92"/>
    <w:rsid w:val="0044497D"/>
    <w:rsid w:val="00445392"/>
    <w:rsid w:val="00447419"/>
    <w:rsid w:val="004547B9"/>
    <w:rsid w:val="00454814"/>
    <w:rsid w:val="0046010C"/>
    <w:rsid w:val="0046145F"/>
    <w:rsid w:val="004617A6"/>
    <w:rsid w:val="0046200D"/>
    <w:rsid w:val="00462044"/>
    <w:rsid w:val="0046208F"/>
    <w:rsid w:val="00463797"/>
    <w:rsid w:val="00463B88"/>
    <w:rsid w:val="00463BC2"/>
    <w:rsid w:val="00463D13"/>
    <w:rsid w:val="00463DA0"/>
    <w:rsid w:val="00465B26"/>
    <w:rsid w:val="00466221"/>
    <w:rsid w:val="00466CE8"/>
    <w:rsid w:val="00471641"/>
    <w:rsid w:val="00471875"/>
    <w:rsid w:val="00473D98"/>
    <w:rsid w:val="00475901"/>
    <w:rsid w:val="004759BE"/>
    <w:rsid w:val="00476652"/>
    <w:rsid w:val="0047686F"/>
    <w:rsid w:val="004770F2"/>
    <w:rsid w:val="00477975"/>
    <w:rsid w:val="004822C9"/>
    <w:rsid w:val="00482B55"/>
    <w:rsid w:val="00486419"/>
    <w:rsid w:val="00490B31"/>
    <w:rsid w:val="00491F92"/>
    <w:rsid w:val="00492703"/>
    <w:rsid w:val="00492BBC"/>
    <w:rsid w:val="00493EEA"/>
    <w:rsid w:val="00496E20"/>
    <w:rsid w:val="00497B6E"/>
    <w:rsid w:val="00497F06"/>
    <w:rsid w:val="004A3854"/>
    <w:rsid w:val="004A4078"/>
    <w:rsid w:val="004A4A42"/>
    <w:rsid w:val="004A4B9B"/>
    <w:rsid w:val="004A4EDE"/>
    <w:rsid w:val="004A72F5"/>
    <w:rsid w:val="004A7368"/>
    <w:rsid w:val="004B0009"/>
    <w:rsid w:val="004B0021"/>
    <w:rsid w:val="004B0E03"/>
    <w:rsid w:val="004B20CA"/>
    <w:rsid w:val="004B28CB"/>
    <w:rsid w:val="004B4085"/>
    <w:rsid w:val="004B41D7"/>
    <w:rsid w:val="004B4751"/>
    <w:rsid w:val="004B4C5B"/>
    <w:rsid w:val="004B5629"/>
    <w:rsid w:val="004C070A"/>
    <w:rsid w:val="004C16B4"/>
    <w:rsid w:val="004C1F97"/>
    <w:rsid w:val="004C1FA7"/>
    <w:rsid w:val="004C2B22"/>
    <w:rsid w:val="004C2B88"/>
    <w:rsid w:val="004C3508"/>
    <w:rsid w:val="004C5668"/>
    <w:rsid w:val="004C7B06"/>
    <w:rsid w:val="004D0A60"/>
    <w:rsid w:val="004D1466"/>
    <w:rsid w:val="004D2280"/>
    <w:rsid w:val="004D3359"/>
    <w:rsid w:val="004D4111"/>
    <w:rsid w:val="004D4B14"/>
    <w:rsid w:val="004D56E4"/>
    <w:rsid w:val="004D65F2"/>
    <w:rsid w:val="004D69C4"/>
    <w:rsid w:val="004E0D5E"/>
    <w:rsid w:val="004E2863"/>
    <w:rsid w:val="004E4A3C"/>
    <w:rsid w:val="004E6B86"/>
    <w:rsid w:val="004E7227"/>
    <w:rsid w:val="004E74CC"/>
    <w:rsid w:val="004F1152"/>
    <w:rsid w:val="004F1891"/>
    <w:rsid w:val="004F19CF"/>
    <w:rsid w:val="004F2B06"/>
    <w:rsid w:val="004F419A"/>
    <w:rsid w:val="004F5244"/>
    <w:rsid w:val="004F63E6"/>
    <w:rsid w:val="004F65EE"/>
    <w:rsid w:val="00501B7B"/>
    <w:rsid w:val="00501F58"/>
    <w:rsid w:val="0050410D"/>
    <w:rsid w:val="00505666"/>
    <w:rsid w:val="0050608C"/>
    <w:rsid w:val="00506CBD"/>
    <w:rsid w:val="00507966"/>
    <w:rsid w:val="00507ADD"/>
    <w:rsid w:val="00510785"/>
    <w:rsid w:val="00511296"/>
    <w:rsid w:val="00511423"/>
    <w:rsid w:val="00511B9F"/>
    <w:rsid w:val="0051226A"/>
    <w:rsid w:val="005139C0"/>
    <w:rsid w:val="00513E44"/>
    <w:rsid w:val="00515C71"/>
    <w:rsid w:val="00515CD9"/>
    <w:rsid w:val="00515CF5"/>
    <w:rsid w:val="00516B02"/>
    <w:rsid w:val="00520BE7"/>
    <w:rsid w:val="0053201A"/>
    <w:rsid w:val="00532469"/>
    <w:rsid w:val="00532593"/>
    <w:rsid w:val="0053340A"/>
    <w:rsid w:val="005334E3"/>
    <w:rsid w:val="00533A8D"/>
    <w:rsid w:val="005344D9"/>
    <w:rsid w:val="00536010"/>
    <w:rsid w:val="00536B57"/>
    <w:rsid w:val="00537908"/>
    <w:rsid w:val="005421AE"/>
    <w:rsid w:val="0054228A"/>
    <w:rsid w:val="00542FD0"/>
    <w:rsid w:val="005432F2"/>
    <w:rsid w:val="00545CD2"/>
    <w:rsid w:val="0054651C"/>
    <w:rsid w:val="00546EE1"/>
    <w:rsid w:val="00546F23"/>
    <w:rsid w:val="00547866"/>
    <w:rsid w:val="005478F1"/>
    <w:rsid w:val="005507F3"/>
    <w:rsid w:val="00550B6C"/>
    <w:rsid w:val="00551AEF"/>
    <w:rsid w:val="00551C58"/>
    <w:rsid w:val="005522A1"/>
    <w:rsid w:val="00552B53"/>
    <w:rsid w:val="00553928"/>
    <w:rsid w:val="00553953"/>
    <w:rsid w:val="00553E41"/>
    <w:rsid w:val="00554505"/>
    <w:rsid w:val="00554ED7"/>
    <w:rsid w:val="005575EC"/>
    <w:rsid w:val="00560202"/>
    <w:rsid w:val="005606B8"/>
    <w:rsid w:val="005623AF"/>
    <w:rsid w:val="00563528"/>
    <w:rsid w:val="0056468F"/>
    <w:rsid w:val="005650FB"/>
    <w:rsid w:val="005659FB"/>
    <w:rsid w:val="00566204"/>
    <w:rsid w:val="00566329"/>
    <w:rsid w:val="00567F21"/>
    <w:rsid w:val="005717D8"/>
    <w:rsid w:val="00573360"/>
    <w:rsid w:val="00575A75"/>
    <w:rsid w:val="005777D1"/>
    <w:rsid w:val="005800D8"/>
    <w:rsid w:val="005804F4"/>
    <w:rsid w:val="00580C24"/>
    <w:rsid w:val="00581F91"/>
    <w:rsid w:val="00582DAE"/>
    <w:rsid w:val="005830D3"/>
    <w:rsid w:val="00583252"/>
    <w:rsid w:val="00583DDC"/>
    <w:rsid w:val="005846ED"/>
    <w:rsid w:val="00584BAD"/>
    <w:rsid w:val="0058500D"/>
    <w:rsid w:val="005866FB"/>
    <w:rsid w:val="0059157E"/>
    <w:rsid w:val="00591999"/>
    <w:rsid w:val="00591E47"/>
    <w:rsid w:val="005930F6"/>
    <w:rsid w:val="00594A5B"/>
    <w:rsid w:val="00597199"/>
    <w:rsid w:val="005A09A6"/>
    <w:rsid w:val="005A0A37"/>
    <w:rsid w:val="005A3C90"/>
    <w:rsid w:val="005A4E4B"/>
    <w:rsid w:val="005A59C0"/>
    <w:rsid w:val="005A5B49"/>
    <w:rsid w:val="005A601A"/>
    <w:rsid w:val="005A6711"/>
    <w:rsid w:val="005A7084"/>
    <w:rsid w:val="005A756F"/>
    <w:rsid w:val="005B36AC"/>
    <w:rsid w:val="005B3755"/>
    <w:rsid w:val="005B457D"/>
    <w:rsid w:val="005B4DBA"/>
    <w:rsid w:val="005C08B3"/>
    <w:rsid w:val="005C1AFE"/>
    <w:rsid w:val="005C1DE4"/>
    <w:rsid w:val="005C26C0"/>
    <w:rsid w:val="005C4700"/>
    <w:rsid w:val="005C5A2A"/>
    <w:rsid w:val="005C6A0D"/>
    <w:rsid w:val="005C71C2"/>
    <w:rsid w:val="005C75FB"/>
    <w:rsid w:val="005C7F3A"/>
    <w:rsid w:val="005D029D"/>
    <w:rsid w:val="005D09AC"/>
    <w:rsid w:val="005D0F86"/>
    <w:rsid w:val="005D2AE0"/>
    <w:rsid w:val="005D3606"/>
    <w:rsid w:val="005D39DD"/>
    <w:rsid w:val="005D4709"/>
    <w:rsid w:val="005D5085"/>
    <w:rsid w:val="005D51CB"/>
    <w:rsid w:val="005D587F"/>
    <w:rsid w:val="005D5DDF"/>
    <w:rsid w:val="005D609A"/>
    <w:rsid w:val="005D632E"/>
    <w:rsid w:val="005E12B8"/>
    <w:rsid w:val="005E16FC"/>
    <w:rsid w:val="005E19B2"/>
    <w:rsid w:val="005E261A"/>
    <w:rsid w:val="005E4A93"/>
    <w:rsid w:val="005E4B71"/>
    <w:rsid w:val="005E5C5D"/>
    <w:rsid w:val="005E7F01"/>
    <w:rsid w:val="005F2ED7"/>
    <w:rsid w:val="005F424F"/>
    <w:rsid w:val="005F57F8"/>
    <w:rsid w:val="005F589D"/>
    <w:rsid w:val="005F5F48"/>
    <w:rsid w:val="005F6FC1"/>
    <w:rsid w:val="005F73E9"/>
    <w:rsid w:val="005F74B1"/>
    <w:rsid w:val="005F75E3"/>
    <w:rsid w:val="005F7665"/>
    <w:rsid w:val="005F7F08"/>
    <w:rsid w:val="006004C6"/>
    <w:rsid w:val="00600839"/>
    <w:rsid w:val="00601097"/>
    <w:rsid w:val="006024AD"/>
    <w:rsid w:val="00603092"/>
    <w:rsid w:val="006030DE"/>
    <w:rsid w:val="00603576"/>
    <w:rsid w:val="006035BE"/>
    <w:rsid w:val="0060473F"/>
    <w:rsid w:val="006058C6"/>
    <w:rsid w:val="00605BC6"/>
    <w:rsid w:val="00606D56"/>
    <w:rsid w:val="0060766B"/>
    <w:rsid w:val="00607779"/>
    <w:rsid w:val="006077DA"/>
    <w:rsid w:val="006154AD"/>
    <w:rsid w:val="0061780A"/>
    <w:rsid w:val="0062004C"/>
    <w:rsid w:val="0062049E"/>
    <w:rsid w:val="00621321"/>
    <w:rsid w:val="00621BA5"/>
    <w:rsid w:val="00622272"/>
    <w:rsid w:val="0062263A"/>
    <w:rsid w:val="00623116"/>
    <w:rsid w:val="00623DA9"/>
    <w:rsid w:val="006240D1"/>
    <w:rsid w:val="006251CD"/>
    <w:rsid w:val="00627B7D"/>
    <w:rsid w:val="00627D16"/>
    <w:rsid w:val="00633096"/>
    <w:rsid w:val="00633E09"/>
    <w:rsid w:val="00635C0E"/>
    <w:rsid w:val="00635D12"/>
    <w:rsid w:val="00635FFF"/>
    <w:rsid w:val="00637282"/>
    <w:rsid w:val="00640A26"/>
    <w:rsid w:val="00647C02"/>
    <w:rsid w:val="00651166"/>
    <w:rsid w:val="00651CCD"/>
    <w:rsid w:val="0065332B"/>
    <w:rsid w:val="006537D4"/>
    <w:rsid w:val="00655376"/>
    <w:rsid w:val="00655C7E"/>
    <w:rsid w:val="00656BBF"/>
    <w:rsid w:val="006572B0"/>
    <w:rsid w:val="00657D51"/>
    <w:rsid w:val="006603ED"/>
    <w:rsid w:val="006615B0"/>
    <w:rsid w:val="00661D0F"/>
    <w:rsid w:val="006622AB"/>
    <w:rsid w:val="00662640"/>
    <w:rsid w:val="00663E7E"/>
    <w:rsid w:val="006648A7"/>
    <w:rsid w:val="00665C23"/>
    <w:rsid w:val="00665DB7"/>
    <w:rsid w:val="00666903"/>
    <w:rsid w:val="00666CAB"/>
    <w:rsid w:val="00667EC7"/>
    <w:rsid w:val="00671C13"/>
    <w:rsid w:val="006721D8"/>
    <w:rsid w:val="006722AF"/>
    <w:rsid w:val="00673DAF"/>
    <w:rsid w:val="006747FD"/>
    <w:rsid w:val="00675A75"/>
    <w:rsid w:val="006764A4"/>
    <w:rsid w:val="00676D1F"/>
    <w:rsid w:val="00677603"/>
    <w:rsid w:val="006779C2"/>
    <w:rsid w:val="00677D0E"/>
    <w:rsid w:val="006805C9"/>
    <w:rsid w:val="006807BD"/>
    <w:rsid w:val="00681605"/>
    <w:rsid w:val="00681E59"/>
    <w:rsid w:val="006828BB"/>
    <w:rsid w:val="00682972"/>
    <w:rsid w:val="00682ECE"/>
    <w:rsid w:val="006837C1"/>
    <w:rsid w:val="00683DD4"/>
    <w:rsid w:val="00685553"/>
    <w:rsid w:val="00686576"/>
    <w:rsid w:val="00687AD0"/>
    <w:rsid w:val="00687D24"/>
    <w:rsid w:val="00690155"/>
    <w:rsid w:val="006908B0"/>
    <w:rsid w:val="006917D3"/>
    <w:rsid w:val="006922D8"/>
    <w:rsid w:val="0069244F"/>
    <w:rsid w:val="00692A00"/>
    <w:rsid w:val="006930FF"/>
    <w:rsid w:val="006939F7"/>
    <w:rsid w:val="00693B97"/>
    <w:rsid w:val="00695D13"/>
    <w:rsid w:val="006A17FC"/>
    <w:rsid w:val="006A19E3"/>
    <w:rsid w:val="006A1E90"/>
    <w:rsid w:val="006A22F1"/>
    <w:rsid w:val="006A25AF"/>
    <w:rsid w:val="006A2CF4"/>
    <w:rsid w:val="006A3524"/>
    <w:rsid w:val="006A3EE8"/>
    <w:rsid w:val="006A4476"/>
    <w:rsid w:val="006A44E1"/>
    <w:rsid w:val="006A4581"/>
    <w:rsid w:val="006A52BA"/>
    <w:rsid w:val="006B077C"/>
    <w:rsid w:val="006B16BE"/>
    <w:rsid w:val="006B1B11"/>
    <w:rsid w:val="006B2F7E"/>
    <w:rsid w:val="006B4E87"/>
    <w:rsid w:val="006B6F83"/>
    <w:rsid w:val="006B717B"/>
    <w:rsid w:val="006B719A"/>
    <w:rsid w:val="006B7368"/>
    <w:rsid w:val="006B7BB0"/>
    <w:rsid w:val="006C4AC8"/>
    <w:rsid w:val="006C50E2"/>
    <w:rsid w:val="006C52F5"/>
    <w:rsid w:val="006C6B97"/>
    <w:rsid w:val="006C76D0"/>
    <w:rsid w:val="006D194C"/>
    <w:rsid w:val="006D2273"/>
    <w:rsid w:val="006D58A4"/>
    <w:rsid w:val="006D5DE9"/>
    <w:rsid w:val="006D6D2F"/>
    <w:rsid w:val="006D79A6"/>
    <w:rsid w:val="006E04EB"/>
    <w:rsid w:val="006E0A98"/>
    <w:rsid w:val="006E2B6C"/>
    <w:rsid w:val="006E4EA0"/>
    <w:rsid w:val="006E5496"/>
    <w:rsid w:val="006E5B72"/>
    <w:rsid w:val="006E6454"/>
    <w:rsid w:val="006E6E9B"/>
    <w:rsid w:val="006F0174"/>
    <w:rsid w:val="006F1033"/>
    <w:rsid w:val="006F11EA"/>
    <w:rsid w:val="006F2900"/>
    <w:rsid w:val="006F3130"/>
    <w:rsid w:val="006F3C02"/>
    <w:rsid w:val="006F52AC"/>
    <w:rsid w:val="006F6014"/>
    <w:rsid w:val="006F7C3B"/>
    <w:rsid w:val="007002BC"/>
    <w:rsid w:val="00703171"/>
    <w:rsid w:val="0070331E"/>
    <w:rsid w:val="0070413A"/>
    <w:rsid w:val="00704388"/>
    <w:rsid w:val="00704795"/>
    <w:rsid w:val="00705269"/>
    <w:rsid w:val="00705692"/>
    <w:rsid w:val="00705AE9"/>
    <w:rsid w:val="00705B05"/>
    <w:rsid w:val="00705BC5"/>
    <w:rsid w:val="007060F0"/>
    <w:rsid w:val="00707512"/>
    <w:rsid w:val="0071013F"/>
    <w:rsid w:val="007113F3"/>
    <w:rsid w:val="00711417"/>
    <w:rsid w:val="0071307C"/>
    <w:rsid w:val="00714C6B"/>
    <w:rsid w:val="00714E8B"/>
    <w:rsid w:val="007160B3"/>
    <w:rsid w:val="00717426"/>
    <w:rsid w:val="00717F57"/>
    <w:rsid w:val="007203BE"/>
    <w:rsid w:val="00721678"/>
    <w:rsid w:val="00721C42"/>
    <w:rsid w:val="0072260F"/>
    <w:rsid w:val="007232B5"/>
    <w:rsid w:val="007234F4"/>
    <w:rsid w:val="00723980"/>
    <w:rsid w:val="0072423D"/>
    <w:rsid w:val="00724578"/>
    <w:rsid w:val="00724D2B"/>
    <w:rsid w:val="00724D83"/>
    <w:rsid w:val="00725266"/>
    <w:rsid w:val="0072530C"/>
    <w:rsid w:val="00726889"/>
    <w:rsid w:val="0072743B"/>
    <w:rsid w:val="0072781C"/>
    <w:rsid w:val="00727B08"/>
    <w:rsid w:val="00727DD5"/>
    <w:rsid w:val="00730494"/>
    <w:rsid w:val="007326B0"/>
    <w:rsid w:val="0073281B"/>
    <w:rsid w:val="0073361F"/>
    <w:rsid w:val="007338C6"/>
    <w:rsid w:val="00734A7E"/>
    <w:rsid w:val="00734F7C"/>
    <w:rsid w:val="00735DDE"/>
    <w:rsid w:val="00736E45"/>
    <w:rsid w:val="00737D6D"/>
    <w:rsid w:val="00740C97"/>
    <w:rsid w:val="00741356"/>
    <w:rsid w:val="00741544"/>
    <w:rsid w:val="00742229"/>
    <w:rsid w:val="007446F4"/>
    <w:rsid w:val="007447B5"/>
    <w:rsid w:val="00745506"/>
    <w:rsid w:val="0074671D"/>
    <w:rsid w:val="00747693"/>
    <w:rsid w:val="00747A82"/>
    <w:rsid w:val="00750DF7"/>
    <w:rsid w:val="00750F24"/>
    <w:rsid w:val="0075190C"/>
    <w:rsid w:val="00751D69"/>
    <w:rsid w:val="007520A9"/>
    <w:rsid w:val="007520E2"/>
    <w:rsid w:val="007529A1"/>
    <w:rsid w:val="00757527"/>
    <w:rsid w:val="007612AC"/>
    <w:rsid w:val="007618BD"/>
    <w:rsid w:val="007624B0"/>
    <w:rsid w:val="00762A00"/>
    <w:rsid w:val="00762AC1"/>
    <w:rsid w:val="00763416"/>
    <w:rsid w:val="00763E5C"/>
    <w:rsid w:val="00764204"/>
    <w:rsid w:val="0076567F"/>
    <w:rsid w:val="00766915"/>
    <w:rsid w:val="00767560"/>
    <w:rsid w:val="00767A2A"/>
    <w:rsid w:val="00767FB7"/>
    <w:rsid w:val="00770096"/>
    <w:rsid w:val="00771992"/>
    <w:rsid w:val="0077221D"/>
    <w:rsid w:val="0077348A"/>
    <w:rsid w:val="00774553"/>
    <w:rsid w:val="00774990"/>
    <w:rsid w:val="00775132"/>
    <w:rsid w:val="00775F3C"/>
    <w:rsid w:val="0077638E"/>
    <w:rsid w:val="007800D6"/>
    <w:rsid w:val="00780DE2"/>
    <w:rsid w:val="00781C47"/>
    <w:rsid w:val="0078325F"/>
    <w:rsid w:val="0078386D"/>
    <w:rsid w:val="00783959"/>
    <w:rsid w:val="00784228"/>
    <w:rsid w:val="007844E1"/>
    <w:rsid w:val="007847F8"/>
    <w:rsid w:val="00784880"/>
    <w:rsid w:val="0078511D"/>
    <w:rsid w:val="00787224"/>
    <w:rsid w:val="00787674"/>
    <w:rsid w:val="0078779C"/>
    <w:rsid w:val="007878C9"/>
    <w:rsid w:val="00794466"/>
    <w:rsid w:val="0079600C"/>
    <w:rsid w:val="00797B18"/>
    <w:rsid w:val="00797DF7"/>
    <w:rsid w:val="007A02ED"/>
    <w:rsid w:val="007A1208"/>
    <w:rsid w:val="007A21C4"/>
    <w:rsid w:val="007A4176"/>
    <w:rsid w:val="007A527A"/>
    <w:rsid w:val="007A6D0A"/>
    <w:rsid w:val="007A708C"/>
    <w:rsid w:val="007A7690"/>
    <w:rsid w:val="007B2E3E"/>
    <w:rsid w:val="007B3A12"/>
    <w:rsid w:val="007B55B5"/>
    <w:rsid w:val="007B59B4"/>
    <w:rsid w:val="007B7255"/>
    <w:rsid w:val="007C053C"/>
    <w:rsid w:val="007C0C21"/>
    <w:rsid w:val="007C1E78"/>
    <w:rsid w:val="007C22B8"/>
    <w:rsid w:val="007C3701"/>
    <w:rsid w:val="007C49DA"/>
    <w:rsid w:val="007C4E21"/>
    <w:rsid w:val="007C6B95"/>
    <w:rsid w:val="007D013F"/>
    <w:rsid w:val="007D0215"/>
    <w:rsid w:val="007D085E"/>
    <w:rsid w:val="007D0D92"/>
    <w:rsid w:val="007D130F"/>
    <w:rsid w:val="007D2FE6"/>
    <w:rsid w:val="007D3041"/>
    <w:rsid w:val="007D3B36"/>
    <w:rsid w:val="007D3B77"/>
    <w:rsid w:val="007D434A"/>
    <w:rsid w:val="007D45F3"/>
    <w:rsid w:val="007D570A"/>
    <w:rsid w:val="007D6476"/>
    <w:rsid w:val="007D6BA0"/>
    <w:rsid w:val="007D6D78"/>
    <w:rsid w:val="007D75BA"/>
    <w:rsid w:val="007D76F8"/>
    <w:rsid w:val="007D7C4B"/>
    <w:rsid w:val="007E17CB"/>
    <w:rsid w:val="007E1CE2"/>
    <w:rsid w:val="007E321F"/>
    <w:rsid w:val="007E3741"/>
    <w:rsid w:val="007E3834"/>
    <w:rsid w:val="007E38EE"/>
    <w:rsid w:val="007E3F6C"/>
    <w:rsid w:val="007E55C8"/>
    <w:rsid w:val="007E69C2"/>
    <w:rsid w:val="007F0755"/>
    <w:rsid w:val="007F0AB9"/>
    <w:rsid w:val="007F3852"/>
    <w:rsid w:val="007F409A"/>
    <w:rsid w:val="007F49D4"/>
    <w:rsid w:val="007F50D3"/>
    <w:rsid w:val="007F607B"/>
    <w:rsid w:val="007F64F4"/>
    <w:rsid w:val="007F659D"/>
    <w:rsid w:val="007F7199"/>
    <w:rsid w:val="00800079"/>
    <w:rsid w:val="00800374"/>
    <w:rsid w:val="00801563"/>
    <w:rsid w:val="00801D7F"/>
    <w:rsid w:val="00802128"/>
    <w:rsid w:val="00802284"/>
    <w:rsid w:val="008030B4"/>
    <w:rsid w:val="00803DCC"/>
    <w:rsid w:val="0080447B"/>
    <w:rsid w:val="008061A1"/>
    <w:rsid w:val="00806BB4"/>
    <w:rsid w:val="0081036E"/>
    <w:rsid w:val="00810A23"/>
    <w:rsid w:val="00810DC7"/>
    <w:rsid w:val="00810F2B"/>
    <w:rsid w:val="00812E1C"/>
    <w:rsid w:val="00813163"/>
    <w:rsid w:val="00813670"/>
    <w:rsid w:val="0081430A"/>
    <w:rsid w:val="00814CD8"/>
    <w:rsid w:val="00814F3F"/>
    <w:rsid w:val="008170DE"/>
    <w:rsid w:val="0081748C"/>
    <w:rsid w:val="00817F1C"/>
    <w:rsid w:val="008200BD"/>
    <w:rsid w:val="0082117E"/>
    <w:rsid w:val="00823678"/>
    <w:rsid w:val="00823A19"/>
    <w:rsid w:val="00824A5E"/>
    <w:rsid w:val="00825A79"/>
    <w:rsid w:val="00826888"/>
    <w:rsid w:val="008269EB"/>
    <w:rsid w:val="00831292"/>
    <w:rsid w:val="00831886"/>
    <w:rsid w:val="0083242C"/>
    <w:rsid w:val="0083246D"/>
    <w:rsid w:val="008345EF"/>
    <w:rsid w:val="00834D4B"/>
    <w:rsid w:val="00834F15"/>
    <w:rsid w:val="008361FE"/>
    <w:rsid w:val="008366FC"/>
    <w:rsid w:val="00837028"/>
    <w:rsid w:val="00837684"/>
    <w:rsid w:val="008400DF"/>
    <w:rsid w:val="00840B4C"/>
    <w:rsid w:val="008422FD"/>
    <w:rsid w:val="00843B30"/>
    <w:rsid w:val="0084727C"/>
    <w:rsid w:val="008500FE"/>
    <w:rsid w:val="008516D9"/>
    <w:rsid w:val="00852FEA"/>
    <w:rsid w:val="00853994"/>
    <w:rsid w:val="00854259"/>
    <w:rsid w:val="008545E4"/>
    <w:rsid w:val="00855AC0"/>
    <w:rsid w:val="00855E83"/>
    <w:rsid w:val="00857DCB"/>
    <w:rsid w:val="0086022F"/>
    <w:rsid w:val="00860ACC"/>
    <w:rsid w:val="0086107C"/>
    <w:rsid w:val="00863BCF"/>
    <w:rsid w:val="00864096"/>
    <w:rsid w:val="0086440E"/>
    <w:rsid w:val="00864CD3"/>
    <w:rsid w:val="00865342"/>
    <w:rsid w:val="00865C3A"/>
    <w:rsid w:val="00866052"/>
    <w:rsid w:val="0087001B"/>
    <w:rsid w:val="00870512"/>
    <w:rsid w:val="00871D51"/>
    <w:rsid w:val="008723CB"/>
    <w:rsid w:val="008724C6"/>
    <w:rsid w:val="008732C4"/>
    <w:rsid w:val="0087416E"/>
    <w:rsid w:val="00875976"/>
    <w:rsid w:val="00877CEE"/>
    <w:rsid w:val="00886EE5"/>
    <w:rsid w:val="0089006A"/>
    <w:rsid w:val="00892418"/>
    <w:rsid w:val="00892543"/>
    <w:rsid w:val="00892BDF"/>
    <w:rsid w:val="0089355E"/>
    <w:rsid w:val="008948A6"/>
    <w:rsid w:val="00896093"/>
    <w:rsid w:val="008960C9"/>
    <w:rsid w:val="00896B22"/>
    <w:rsid w:val="00897E64"/>
    <w:rsid w:val="008A2479"/>
    <w:rsid w:val="008A3800"/>
    <w:rsid w:val="008A3FD3"/>
    <w:rsid w:val="008A532A"/>
    <w:rsid w:val="008A5AC5"/>
    <w:rsid w:val="008A644F"/>
    <w:rsid w:val="008B015A"/>
    <w:rsid w:val="008B3AB3"/>
    <w:rsid w:val="008B42C4"/>
    <w:rsid w:val="008B5341"/>
    <w:rsid w:val="008B6903"/>
    <w:rsid w:val="008B77C8"/>
    <w:rsid w:val="008C18B8"/>
    <w:rsid w:val="008C2F23"/>
    <w:rsid w:val="008C501E"/>
    <w:rsid w:val="008C5FB1"/>
    <w:rsid w:val="008C6B37"/>
    <w:rsid w:val="008D0A50"/>
    <w:rsid w:val="008D2806"/>
    <w:rsid w:val="008D2B46"/>
    <w:rsid w:val="008D3DE6"/>
    <w:rsid w:val="008D63C7"/>
    <w:rsid w:val="008D7A75"/>
    <w:rsid w:val="008E153A"/>
    <w:rsid w:val="008E1EA9"/>
    <w:rsid w:val="008E3DEA"/>
    <w:rsid w:val="008E5059"/>
    <w:rsid w:val="008E53CD"/>
    <w:rsid w:val="008E6204"/>
    <w:rsid w:val="008E62ED"/>
    <w:rsid w:val="008E7629"/>
    <w:rsid w:val="008F1E3F"/>
    <w:rsid w:val="008F3E7D"/>
    <w:rsid w:val="008F4E59"/>
    <w:rsid w:val="008F65B1"/>
    <w:rsid w:val="008F704C"/>
    <w:rsid w:val="00904117"/>
    <w:rsid w:val="0090596C"/>
    <w:rsid w:val="009105CF"/>
    <w:rsid w:val="00910CE7"/>
    <w:rsid w:val="00911172"/>
    <w:rsid w:val="009114D1"/>
    <w:rsid w:val="00911A6F"/>
    <w:rsid w:val="00913BF5"/>
    <w:rsid w:val="009145CD"/>
    <w:rsid w:val="0091467B"/>
    <w:rsid w:val="00915450"/>
    <w:rsid w:val="00916309"/>
    <w:rsid w:val="00921B1A"/>
    <w:rsid w:val="00922A27"/>
    <w:rsid w:val="0092303C"/>
    <w:rsid w:val="00924044"/>
    <w:rsid w:val="00924C68"/>
    <w:rsid w:val="0092553B"/>
    <w:rsid w:val="009266EB"/>
    <w:rsid w:val="00926809"/>
    <w:rsid w:val="0092721C"/>
    <w:rsid w:val="00930E09"/>
    <w:rsid w:val="009314ED"/>
    <w:rsid w:val="0093458F"/>
    <w:rsid w:val="00935ABD"/>
    <w:rsid w:val="00936E05"/>
    <w:rsid w:val="00941999"/>
    <w:rsid w:val="00941D12"/>
    <w:rsid w:val="00943159"/>
    <w:rsid w:val="009435B9"/>
    <w:rsid w:val="00943645"/>
    <w:rsid w:val="009443CA"/>
    <w:rsid w:val="00944FD6"/>
    <w:rsid w:val="009461AA"/>
    <w:rsid w:val="009470DF"/>
    <w:rsid w:val="00947811"/>
    <w:rsid w:val="00950B97"/>
    <w:rsid w:val="00950BED"/>
    <w:rsid w:val="00951657"/>
    <w:rsid w:val="00951A5B"/>
    <w:rsid w:val="00951C85"/>
    <w:rsid w:val="009521C7"/>
    <w:rsid w:val="00952228"/>
    <w:rsid w:val="00953767"/>
    <w:rsid w:val="00953DC0"/>
    <w:rsid w:val="00956965"/>
    <w:rsid w:val="009600A5"/>
    <w:rsid w:val="009614AF"/>
    <w:rsid w:val="00962211"/>
    <w:rsid w:val="009628AF"/>
    <w:rsid w:val="009630E9"/>
    <w:rsid w:val="0096390A"/>
    <w:rsid w:val="00965851"/>
    <w:rsid w:val="00965BA6"/>
    <w:rsid w:val="00966DA3"/>
    <w:rsid w:val="00970A40"/>
    <w:rsid w:val="00971420"/>
    <w:rsid w:val="009717C6"/>
    <w:rsid w:val="00972761"/>
    <w:rsid w:val="00972856"/>
    <w:rsid w:val="00974F3B"/>
    <w:rsid w:val="009760AF"/>
    <w:rsid w:val="009767E4"/>
    <w:rsid w:val="00976D5B"/>
    <w:rsid w:val="0098041D"/>
    <w:rsid w:val="0098164E"/>
    <w:rsid w:val="00983652"/>
    <w:rsid w:val="009839FE"/>
    <w:rsid w:val="00983B85"/>
    <w:rsid w:val="00986477"/>
    <w:rsid w:val="00986BD4"/>
    <w:rsid w:val="0099076D"/>
    <w:rsid w:val="00991048"/>
    <w:rsid w:val="00993D33"/>
    <w:rsid w:val="009942D2"/>
    <w:rsid w:val="009966D4"/>
    <w:rsid w:val="009970FB"/>
    <w:rsid w:val="009A0B1C"/>
    <w:rsid w:val="009A14DA"/>
    <w:rsid w:val="009A1A9A"/>
    <w:rsid w:val="009A1EE2"/>
    <w:rsid w:val="009A2AAB"/>
    <w:rsid w:val="009A4659"/>
    <w:rsid w:val="009A4669"/>
    <w:rsid w:val="009A6A8F"/>
    <w:rsid w:val="009B0024"/>
    <w:rsid w:val="009B0CC2"/>
    <w:rsid w:val="009B0E1E"/>
    <w:rsid w:val="009B40A6"/>
    <w:rsid w:val="009B4BBB"/>
    <w:rsid w:val="009B5968"/>
    <w:rsid w:val="009B5EAA"/>
    <w:rsid w:val="009C069F"/>
    <w:rsid w:val="009C0701"/>
    <w:rsid w:val="009C157F"/>
    <w:rsid w:val="009C1BDA"/>
    <w:rsid w:val="009C1F35"/>
    <w:rsid w:val="009C211D"/>
    <w:rsid w:val="009C2363"/>
    <w:rsid w:val="009C64DE"/>
    <w:rsid w:val="009D0258"/>
    <w:rsid w:val="009D4C81"/>
    <w:rsid w:val="009E0A73"/>
    <w:rsid w:val="009E100C"/>
    <w:rsid w:val="009E301F"/>
    <w:rsid w:val="009E3128"/>
    <w:rsid w:val="009E35C7"/>
    <w:rsid w:val="009E54C3"/>
    <w:rsid w:val="009E5608"/>
    <w:rsid w:val="009E5F42"/>
    <w:rsid w:val="009E6B09"/>
    <w:rsid w:val="009E73E3"/>
    <w:rsid w:val="009E7672"/>
    <w:rsid w:val="009E7DD8"/>
    <w:rsid w:val="009F02D9"/>
    <w:rsid w:val="009F1544"/>
    <w:rsid w:val="009F1843"/>
    <w:rsid w:val="009F244F"/>
    <w:rsid w:val="009F3693"/>
    <w:rsid w:val="009F392E"/>
    <w:rsid w:val="009F6E1C"/>
    <w:rsid w:val="009F70E4"/>
    <w:rsid w:val="00A013D8"/>
    <w:rsid w:val="00A024E2"/>
    <w:rsid w:val="00A0332E"/>
    <w:rsid w:val="00A038A4"/>
    <w:rsid w:val="00A061C6"/>
    <w:rsid w:val="00A07412"/>
    <w:rsid w:val="00A0791C"/>
    <w:rsid w:val="00A07A41"/>
    <w:rsid w:val="00A07FB7"/>
    <w:rsid w:val="00A07FFC"/>
    <w:rsid w:val="00A10B7B"/>
    <w:rsid w:val="00A11FD4"/>
    <w:rsid w:val="00A122EA"/>
    <w:rsid w:val="00A17426"/>
    <w:rsid w:val="00A17B2F"/>
    <w:rsid w:val="00A17BC8"/>
    <w:rsid w:val="00A21334"/>
    <w:rsid w:val="00A2279D"/>
    <w:rsid w:val="00A239A1"/>
    <w:rsid w:val="00A24003"/>
    <w:rsid w:val="00A25C79"/>
    <w:rsid w:val="00A25F40"/>
    <w:rsid w:val="00A27013"/>
    <w:rsid w:val="00A31BF5"/>
    <w:rsid w:val="00A331B7"/>
    <w:rsid w:val="00A33F9E"/>
    <w:rsid w:val="00A349DA"/>
    <w:rsid w:val="00A37B04"/>
    <w:rsid w:val="00A37D46"/>
    <w:rsid w:val="00A40896"/>
    <w:rsid w:val="00A40C1E"/>
    <w:rsid w:val="00A41236"/>
    <w:rsid w:val="00A41BA8"/>
    <w:rsid w:val="00A41BCE"/>
    <w:rsid w:val="00A41BED"/>
    <w:rsid w:val="00A43722"/>
    <w:rsid w:val="00A43F4A"/>
    <w:rsid w:val="00A44B00"/>
    <w:rsid w:val="00A44CAA"/>
    <w:rsid w:val="00A45320"/>
    <w:rsid w:val="00A4533F"/>
    <w:rsid w:val="00A45363"/>
    <w:rsid w:val="00A46F1D"/>
    <w:rsid w:val="00A470CB"/>
    <w:rsid w:val="00A47B77"/>
    <w:rsid w:val="00A50061"/>
    <w:rsid w:val="00A50CB4"/>
    <w:rsid w:val="00A51A91"/>
    <w:rsid w:val="00A51EA7"/>
    <w:rsid w:val="00A52FEB"/>
    <w:rsid w:val="00A537C6"/>
    <w:rsid w:val="00A5431F"/>
    <w:rsid w:val="00A547E8"/>
    <w:rsid w:val="00A55C35"/>
    <w:rsid w:val="00A57B69"/>
    <w:rsid w:val="00A60214"/>
    <w:rsid w:val="00A61FD0"/>
    <w:rsid w:val="00A63049"/>
    <w:rsid w:val="00A6311A"/>
    <w:rsid w:val="00A6383D"/>
    <w:rsid w:val="00A64BF7"/>
    <w:rsid w:val="00A64F96"/>
    <w:rsid w:val="00A66131"/>
    <w:rsid w:val="00A70850"/>
    <w:rsid w:val="00A70D8A"/>
    <w:rsid w:val="00A72260"/>
    <w:rsid w:val="00A72396"/>
    <w:rsid w:val="00A72D6B"/>
    <w:rsid w:val="00A72F7A"/>
    <w:rsid w:val="00A74489"/>
    <w:rsid w:val="00A7466E"/>
    <w:rsid w:val="00A74671"/>
    <w:rsid w:val="00A74824"/>
    <w:rsid w:val="00A756CD"/>
    <w:rsid w:val="00A75701"/>
    <w:rsid w:val="00A770F5"/>
    <w:rsid w:val="00A773AC"/>
    <w:rsid w:val="00A80C52"/>
    <w:rsid w:val="00A839C7"/>
    <w:rsid w:val="00A8650F"/>
    <w:rsid w:val="00A871B1"/>
    <w:rsid w:val="00A8723F"/>
    <w:rsid w:val="00A8772D"/>
    <w:rsid w:val="00A902B0"/>
    <w:rsid w:val="00A905C4"/>
    <w:rsid w:val="00A908E4"/>
    <w:rsid w:val="00A9129E"/>
    <w:rsid w:val="00A92F4E"/>
    <w:rsid w:val="00A9401D"/>
    <w:rsid w:val="00A953BB"/>
    <w:rsid w:val="00A953FA"/>
    <w:rsid w:val="00A972A8"/>
    <w:rsid w:val="00AA11C6"/>
    <w:rsid w:val="00AA1557"/>
    <w:rsid w:val="00AA3761"/>
    <w:rsid w:val="00AA3D95"/>
    <w:rsid w:val="00AA4C7D"/>
    <w:rsid w:val="00AA5557"/>
    <w:rsid w:val="00AA5843"/>
    <w:rsid w:val="00AA5A6E"/>
    <w:rsid w:val="00AA5EFE"/>
    <w:rsid w:val="00AA6C9B"/>
    <w:rsid w:val="00AB0CE9"/>
    <w:rsid w:val="00AB1F2E"/>
    <w:rsid w:val="00AB339B"/>
    <w:rsid w:val="00AB3E87"/>
    <w:rsid w:val="00AB3F00"/>
    <w:rsid w:val="00AB591B"/>
    <w:rsid w:val="00AB64D7"/>
    <w:rsid w:val="00AC1051"/>
    <w:rsid w:val="00AC155B"/>
    <w:rsid w:val="00AC2561"/>
    <w:rsid w:val="00AC312A"/>
    <w:rsid w:val="00AC3471"/>
    <w:rsid w:val="00AC3F01"/>
    <w:rsid w:val="00AC6BD5"/>
    <w:rsid w:val="00AC7857"/>
    <w:rsid w:val="00AD0B13"/>
    <w:rsid w:val="00AD230B"/>
    <w:rsid w:val="00AD35F2"/>
    <w:rsid w:val="00AD3E72"/>
    <w:rsid w:val="00AD4177"/>
    <w:rsid w:val="00AD78AD"/>
    <w:rsid w:val="00AE0FBD"/>
    <w:rsid w:val="00AE19FC"/>
    <w:rsid w:val="00AE22D1"/>
    <w:rsid w:val="00AE32F0"/>
    <w:rsid w:val="00AE3F12"/>
    <w:rsid w:val="00AE49CB"/>
    <w:rsid w:val="00AE4F8F"/>
    <w:rsid w:val="00AE53AE"/>
    <w:rsid w:val="00AE5987"/>
    <w:rsid w:val="00AE61F9"/>
    <w:rsid w:val="00AE6B7F"/>
    <w:rsid w:val="00AE6C06"/>
    <w:rsid w:val="00AE7A61"/>
    <w:rsid w:val="00AE7CC2"/>
    <w:rsid w:val="00AF148F"/>
    <w:rsid w:val="00AF308F"/>
    <w:rsid w:val="00AF3578"/>
    <w:rsid w:val="00AF5C8C"/>
    <w:rsid w:val="00AF5E28"/>
    <w:rsid w:val="00AF60A3"/>
    <w:rsid w:val="00B02515"/>
    <w:rsid w:val="00B02D12"/>
    <w:rsid w:val="00B03177"/>
    <w:rsid w:val="00B040E1"/>
    <w:rsid w:val="00B048EB"/>
    <w:rsid w:val="00B04FE4"/>
    <w:rsid w:val="00B050EE"/>
    <w:rsid w:val="00B05EE7"/>
    <w:rsid w:val="00B0645E"/>
    <w:rsid w:val="00B0656B"/>
    <w:rsid w:val="00B10187"/>
    <w:rsid w:val="00B122A2"/>
    <w:rsid w:val="00B123CA"/>
    <w:rsid w:val="00B12B6E"/>
    <w:rsid w:val="00B13824"/>
    <w:rsid w:val="00B15A70"/>
    <w:rsid w:val="00B16DA3"/>
    <w:rsid w:val="00B170AF"/>
    <w:rsid w:val="00B179A0"/>
    <w:rsid w:val="00B17A91"/>
    <w:rsid w:val="00B17E6C"/>
    <w:rsid w:val="00B200EF"/>
    <w:rsid w:val="00B20214"/>
    <w:rsid w:val="00B205E9"/>
    <w:rsid w:val="00B20B85"/>
    <w:rsid w:val="00B20CC4"/>
    <w:rsid w:val="00B21E64"/>
    <w:rsid w:val="00B223E9"/>
    <w:rsid w:val="00B23926"/>
    <w:rsid w:val="00B23D05"/>
    <w:rsid w:val="00B245D0"/>
    <w:rsid w:val="00B24D0A"/>
    <w:rsid w:val="00B24E5F"/>
    <w:rsid w:val="00B25583"/>
    <w:rsid w:val="00B25A6D"/>
    <w:rsid w:val="00B27568"/>
    <w:rsid w:val="00B3110E"/>
    <w:rsid w:val="00B3215C"/>
    <w:rsid w:val="00B32AE8"/>
    <w:rsid w:val="00B34009"/>
    <w:rsid w:val="00B34C4C"/>
    <w:rsid w:val="00B355DD"/>
    <w:rsid w:val="00B35B67"/>
    <w:rsid w:val="00B37C59"/>
    <w:rsid w:val="00B37E53"/>
    <w:rsid w:val="00B400B5"/>
    <w:rsid w:val="00B4084D"/>
    <w:rsid w:val="00B41172"/>
    <w:rsid w:val="00B41189"/>
    <w:rsid w:val="00B425C1"/>
    <w:rsid w:val="00B42B7E"/>
    <w:rsid w:val="00B43DA7"/>
    <w:rsid w:val="00B43FF8"/>
    <w:rsid w:val="00B441B0"/>
    <w:rsid w:val="00B46A5E"/>
    <w:rsid w:val="00B475C5"/>
    <w:rsid w:val="00B51DCF"/>
    <w:rsid w:val="00B5244B"/>
    <w:rsid w:val="00B53E29"/>
    <w:rsid w:val="00B54056"/>
    <w:rsid w:val="00B55759"/>
    <w:rsid w:val="00B559FB"/>
    <w:rsid w:val="00B55AC7"/>
    <w:rsid w:val="00B55C03"/>
    <w:rsid w:val="00B562EA"/>
    <w:rsid w:val="00B5686B"/>
    <w:rsid w:val="00B5690A"/>
    <w:rsid w:val="00B57173"/>
    <w:rsid w:val="00B620BB"/>
    <w:rsid w:val="00B6336B"/>
    <w:rsid w:val="00B64627"/>
    <w:rsid w:val="00B64ED2"/>
    <w:rsid w:val="00B656B9"/>
    <w:rsid w:val="00B65B7E"/>
    <w:rsid w:val="00B66516"/>
    <w:rsid w:val="00B66571"/>
    <w:rsid w:val="00B70F91"/>
    <w:rsid w:val="00B71E10"/>
    <w:rsid w:val="00B71E28"/>
    <w:rsid w:val="00B720EE"/>
    <w:rsid w:val="00B72123"/>
    <w:rsid w:val="00B73969"/>
    <w:rsid w:val="00B75D48"/>
    <w:rsid w:val="00B76159"/>
    <w:rsid w:val="00B77B17"/>
    <w:rsid w:val="00B80034"/>
    <w:rsid w:val="00B806A6"/>
    <w:rsid w:val="00B809D2"/>
    <w:rsid w:val="00B8121F"/>
    <w:rsid w:val="00B82423"/>
    <w:rsid w:val="00B84BEB"/>
    <w:rsid w:val="00B85429"/>
    <w:rsid w:val="00B85C99"/>
    <w:rsid w:val="00B85F78"/>
    <w:rsid w:val="00B86442"/>
    <w:rsid w:val="00B870BD"/>
    <w:rsid w:val="00B90020"/>
    <w:rsid w:val="00B90456"/>
    <w:rsid w:val="00B9084A"/>
    <w:rsid w:val="00B90A25"/>
    <w:rsid w:val="00B9163E"/>
    <w:rsid w:val="00B91CC7"/>
    <w:rsid w:val="00B93AF6"/>
    <w:rsid w:val="00B949CB"/>
    <w:rsid w:val="00B9653D"/>
    <w:rsid w:val="00B966F1"/>
    <w:rsid w:val="00B97803"/>
    <w:rsid w:val="00B97843"/>
    <w:rsid w:val="00B97C50"/>
    <w:rsid w:val="00BA05ED"/>
    <w:rsid w:val="00BA1F68"/>
    <w:rsid w:val="00BA21B7"/>
    <w:rsid w:val="00BA4448"/>
    <w:rsid w:val="00BA4741"/>
    <w:rsid w:val="00BA5EB2"/>
    <w:rsid w:val="00BA6607"/>
    <w:rsid w:val="00BB0670"/>
    <w:rsid w:val="00BB1575"/>
    <w:rsid w:val="00BB1AA9"/>
    <w:rsid w:val="00BB1C53"/>
    <w:rsid w:val="00BB1EAB"/>
    <w:rsid w:val="00BB34FB"/>
    <w:rsid w:val="00BB37E0"/>
    <w:rsid w:val="00BB45A3"/>
    <w:rsid w:val="00BB6225"/>
    <w:rsid w:val="00BB63B8"/>
    <w:rsid w:val="00BB6E0D"/>
    <w:rsid w:val="00BB7229"/>
    <w:rsid w:val="00BC4259"/>
    <w:rsid w:val="00BC7FE0"/>
    <w:rsid w:val="00BD024B"/>
    <w:rsid w:val="00BD3BAD"/>
    <w:rsid w:val="00BD43AE"/>
    <w:rsid w:val="00BD5D33"/>
    <w:rsid w:val="00BD5EF7"/>
    <w:rsid w:val="00BD6832"/>
    <w:rsid w:val="00BD69EF"/>
    <w:rsid w:val="00BD70F8"/>
    <w:rsid w:val="00BD7C34"/>
    <w:rsid w:val="00BD7F4C"/>
    <w:rsid w:val="00BE0BF8"/>
    <w:rsid w:val="00BE1579"/>
    <w:rsid w:val="00BE1D7F"/>
    <w:rsid w:val="00BE4706"/>
    <w:rsid w:val="00BE7AFF"/>
    <w:rsid w:val="00BF1259"/>
    <w:rsid w:val="00BF2266"/>
    <w:rsid w:val="00BF2BFF"/>
    <w:rsid w:val="00BF30FB"/>
    <w:rsid w:val="00BF3BA3"/>
    <w:rsid w:val="00BF3E2A"/>
    <w:rsid w:val="00BF4548"/>
    <w:rsid w:val="00BF6A63"/>
    <w:rsid w:val="00BF6B83"/>
    <w:rsid w:val="00BF75C8"/>
    <w:rsid w:val="00C02EBD"/>
    <w:rsid w:val="00C0522F"/>
    <w:rsid w:val="00C05DF2"/>
    <w:rsid w:val="00C07496"/>
    <w:rsid w:val="00C07788"/>
    <w:rsid w:val="00C104FC"/>
    <w:rsid w:val="00C11C1F"/>
    <w:rsid w:val="00C13C69"/>
    <w:rsid w:val="00C13C99"/>
    <w:rsid w:val="00C14B86"/>
    <w:rsid w:val="00C16EE1"/>
    <w:rsid w:val="00C174B8"/>
    <w:rsid w:val="00C21849"/>
    <w:rsid w:val="00C21A61"/>
    <w:rsid w:val="00C235FA"/>
    <w:rsid w:val="00C2366E"/>
    <w:rsid w:val="00C23AD7"/>
    <w:rsid w:val="00C248F0"/>
    <w:rsid w:val="00C26F05"/>
    <w:rsid w:val="00C2704D"/>
    <w:rsid w:val="00C2795F"/>
    <w:rsid w:val="00C302F3"/>
    <w:rsid w:val="00C30335"/>
    <w:rsid w:val="00C31DFC"/>
    <w:rsid w:val="00C342E9"/>
    <w:rsid w:val="00C34554"/>
    <w:rsid w:val="00C37FA2"/>
    <w:rsid w:val="00C40A3A"/>
    <w:rsid w:val="00C416C1"/>
    <w:rsid w:val="00C41B72"/>
    <w:rsid w:val="00C42339"/>
    <w:rsid w:val="00C441DA"/>
    <w:rsid w:val="00C445BD"/>
    <w:rsid w:val="00C501F5"/>
    <w:rsid w:val="00C512FF"/>
    <w:rsid w:val="00C517CD"/>
    <w:rsid w:val="00C5373B"/>
    <w:rsid w:val="00C53CCD"/>
    <w:rsid w:val="00C5450F"/>
    <w:rsid w:val="00C55214"/>
    <w:rsid w:val="00C557A5"/>
    <w:rsid w:val="00C55BAC"/>
    <w:rsid w:val="00C55EC3"/>
    <w:rsid w:val="00C60E31"/>
    <w:rsid w:val="00C6178B"/>
    <w:rsid w:val="00C62062"/>
    <w:rsid w:val="00C62198"/>
    <w:rsid w:val="00C644B1"/>
    <w:rsid w:val="00C6532B"/>
    <w:rsid w:val="00C65720"/>
    <w:rsid w:val="00C65FB4"/>
    <w:rsid w:val="00C70396"/>
    <w:rsid w:val="00C70654"/>
    <w:rsid w:val="00C70821"/>
    <w:rsid w:val="00C715C2"/>
    <w:rsid w:val="00C72134"/>
    <w:rsid w:val="00C7256F"/>
    <w:rsid w:val="00C7684C"/>
    <w:rsid w:val="00C772D2"/>
    <w:rsid w:val="00C8020E"/>
    <w:rsid w:val="00C8095E"/>
    <w:rsid w:val="00C80BE9"/>
    <w:rsid w:val="00C83FFD"/>
    <w:rsid w:val="00C8425F"/>
    <w:rsid w:val="00C842B1"/>
    <w:rsid w:val="00C845F3"/>
    <w:rsid w:val="00C86498"/>
    <w:rsid w:val="00C90163"/>
    <w:rsid w:val="00C907FF"/>
    <w:rsid w:val="00C90C1A"/>
    <w:rsid w:val="00C90FC9"/>
    <w:rsid w:val="00C911BB"/>
    <w:rsid w:val="00C91905"/>
    <w:rsid w:val="00C9193A"/>
    <w:rsid w:val="00C919DA"/>
    <w:rsid w:val="00C9283E"/>
    <w:rsid w:val="00C93764"/>
    <w:rsid w:val="00C94419"/>
    <w:rsid w:val="00C9496A"/>
    <w:rsid w:val="00C94BE7"/>
    <w:rsid w:val="00C951C0"/>
    <w:rsid w:val="00C96130"/>
    <w:rsid w:val="00C965CA"/>
    <w:rsid w:val="00C96A09"/>
    <w:rsid w:val="00C96C0B"/>
    <w:rsid w:val="00C974FC"/>
    <w:rsid w:val="00C97C1C"/>
    <w:rsid w:val="00CA04F7"/>
    <w:rsid w:val="00CA0D7B"/>
    <w:rsid w:val="00CA0FBB"/>
    <w:rsid w:val="00CA21D9"/>
    <w:rsid w:val="00CA28CC"/>
    <w:rsid w:val="00CA2904"/>
    <w:rsid w:val="00CA2B13"/>
    <w:rsid w:val="00CA533B"/>
    <w:rsid w:val="00CA5E2D"/>
    <w:rsid w:val="00CA79EF"/>
    <w:rsid w:val="00CB0072"/>
    <w:rsid w:val="00CB0372"/>
    <w:rsid w:val="00CB1484"/>
    <w:rsid w:val="00CB4201"/>
    <w:rsid w:val="00CB4E49"/>
    <w:rsid w:val="00CB7903"/>
    <w:rsid w:val="00CC0421"/>
    <w:rsid w:val="00CC1512"/>
    <w:rsid w:val="00CC2154"/>
    <w:rsid w:val="00CC2194"/>
    <w:rsid w:val="00CC334A"/>
    <w:rsid w:val="00CC3B82"/>
    <w:rsid w:val="00CC3E93"/>
    <w:rsid w:val="00CC55E2"/>
    <w:rsid w:val="00CC602A"/>
    <w:rsid w:val="00CD0A64"/>
    <w:rsid w:val="00CD1542"/>
    <w:rsid w:val="00CD1F7B"/>
    <w:rsid w:val="00CD2005"/>
    <w:rsid w:val="00CD2C33"/>
    <w:rsid w:val="00CD46E0"/>
    <w:rsid w:val="00CD767F"/>
    <w:rsid w:val="00CD7845"/>
    <w:rsid w:val="00CD7B89"/>
    <w:rsid w:val="00CD7CEA"/>
    <w:rsid w:val="00CE00AC"/>
    <w:rsid w:val="00CE0BEF"/>
    <w:rsid w:val="00CE119A"/>
    <w:rsid w:val="00CE17E5"/>
    <w:rsid w:val="00CE1A44"/>
    <w:rsid w:val="00CE2335"/>
    <w:rsid w:val="00CE246B"/>
    <w:rsid w:val="00CE3238"/>
    <w:rsid w:val="00CE3B8E"/>
    <w:rsid w:val="00CE4309"/>
    <w:rsid w:val="00CE5DA7"/>
    <w:rsid w:val="00CF0299"/>
    <w:rsid w:val="00CF1641"/>
    <w:rsid w:val="00CF1C95"/>
    <w:rsid w:val="00CF22D7"/>
    <w:rsid w:val="00CF40FC"/>
    <w:rsid w:val="00CF5D29"/>
    <w:rsid w:val="00CF6A62"/>
    <w:rsid w:val="00D0073C"/>
    <w:rsid w:val="00D008F5"/>
    <w:rsid w:val="00D00E65"/>
    <w:rsid w:val="00D01436"/>
    <w:rsid w:val="00D01D0E"/>
    <w:rsid w:val="00D02C1E"/>
    <w:rsid w:val="00D0323C"/>
    <w:rsid w:val="00D03E14"/>
    <w:rsid w:val="00D040C4"/>
    <w:rsid w:val="00D053B2"/>
    <w:rsid w:val="00D077C7"/>
    <w:rsid w:val="00D07B14"/>
    <w:rsid w:val="00D10794"/>
    <w:rsid w:val="00D10A6F"/>
    <w:rsid w:val="00D13A67"/>
    <w:rsid w:val="00D13C0E"/>
    <w:rsid w:val="00D20714"/>
    <w:rsid w:val="00D20B9A"/>
    <w:rsid w:val="00D21E3A"/>
    <w:rsid w:val="00D230B4"/>
    <w:rsid w:val="00D23C2C"/>
    <w:rsid w:val="00D26086"/>
    <w:rsid w:val="00D2654B"/>
    <w:rsid w:val="00D27099"/>
    <w:rsid w:val="00D324FA"/>
    <w:rsid w:val="00D33469"/>
    <w:rsid w:val="00D33BC3"/>
    <w:rsid w:val="00D33D55"/>
    <w:rsid w:val="00D34332"/>
    <w:rsid w:val="00D34A92"/>
    <w:rsid w:val="00D3752B"/>
    <w:rsid w:val="00D37809"/>
    <w:rsid w:val="00D40612"/>
    <w:rsid w:val="00D407DD"/>
    <w:rsid w:val="00D4146B"/>
    <w:rsid w:val="00D417C9"/>
    <w:rsid w:val="00D430CB"/>
    <w:rsid w:val="00D44F04"/>
    <w:rsid w:val="00D44FCF"/>
    <w:rsid w:val="00D4503E"/>
    <w:rsid w:val="00D45390"/>
    <w:rsid w:val="00D45784"/>
    <w:rsid w:val="00D47198"/>
    <w:rsid w:val="00D47A72"/>
    <w:rsid w:val="00D504BB"/>
    <w:rsid w:val="00D50528"/>
    <w:rsid w:val="00D52113"/>
    <w:rsid w:val="00D528E0"/>
    <w:rsid w:val="00D53E89"/>
    <w:rsid w:val="00D53EC3"/>
    <w:rsid w:val="00D54E6E"/>
    <w:rsid w:val="00D552B6"/>
    <w:rsid w:val="00D562AE"/>
    <w:rsid w:val="00D56950"/>
    <w:rsid w:val="00D604B4"/>
    <w:rsid w:val="00D60F8C"/>
    <w:rsid w:val="00D62100"/>
    <w:rsid w:val="00D632E7"/>
    <w:rsid w:val="00D63996"/>
    <w:rsid w:val="00D64B8B"/>
    <w:rsid w:val="00D66BEE"/>
    <w:rsid w:val="00D720C4"/>
    <w:rsid w:val="00D72133"/>
    <w:rsid w:val="00D739D1"/>
    <w:rsid w:val="00D746F8"/>
    <w:rsid w:val="00D747B2"/>
    <w:rsid w:val="00D74FCF"/>
    <w:rsid w:val="00D7588D"/>
    <w:rsid w:val="00D773B3"/>
    <w:rsid w:val="00D806A9"/>
    <w:rsid w:val="00D8201F"/>
    <w:rsid w:val="00D8205A"/>
    <w:rsid w:val="00D845A2"/>
    <w:rsid w:val="00D84C48"/>
    <w:rsid w:val="00D85110"/>
    <w:rsid w:val="00D85A7B"/>
    <w:rsid w:val="00D85BE1"/>
    <w:rsid w:val="00D86574"/>
    <w:rsid w:val="00D9127C"/>
    <w:rsid w:val="00D92B57"/>
    <w:rsid w:val="00D93932"/>
    <w:rsid w:val="00D94386"/>
    <w:rsid w:val="00D9463B"/>
    <w:rsid w:val="00D951C2"/>
    <w:rsid w:val="00D958C3"/>
    <w:rsid w:val="00D963B8"/>
    <w:rsid w:val="00D96A16"/>
    <w:rsid w:val="00D96DAB"/>
    <w:rsid w:val="00D97BDF"/>
    <w:rsid w:val="00DA1A64"/>
    <w:rsid w:val="00DA4BBF"/>
    <w:rsid w:val="00DA56C2"/>
    <w:rsid w:val="00DA5AE4"/>
    <w:rsid w:val="00DA5E0E"/>
    <w:rsid w:val="00DA740F"/>
    <w:rsid w:val="00DA78A7"/>
    <w:rsid w:val="00DA7A70"/>
    <w:rsid w:val="00DB07E3"/>
    <w:rsid w:val="00DB1347"/>
    <w:rsid w:val="00DB2E54"/>
    <w:rsid w:val="00DB3B6D"/>
    <w:rsid w:val="00DB4D63"/>
    <w:rsid w:val="00DB6051"/>
    <w:rsid w:val="00DB7D8A"/>
    <w:rsid w:val="00DC08E5"/>
    <w:rsid w:val="00DC5B76"/>
    <w:rsid w:val="00DC5E27"/>
    <w:rsid w:val="00DC6C07"/>
    <w:rsid w:val="00DC6EE7"/>
    <w:rsid w:val="00DC7FC5"/>
    <w:rsid w:val="00DD22CE"/>
    <w:rsid w:val="00DD2472"/>
    <w:rsid w:val="00DD5FE7"/>
    <w:rsid w:val="00DD6160"/>
    <w:rsid w:val="00DD7DE2"/>
    <w:rsid w:val="00DE006B"/>
    <w:rsid w:val="00DE54F9"/>
    <w:rsid w:val="00DE78E3"/>
    <w:rsid w:val="00DF08E1"/>
    <w:rsid w:val="00DF1292"/>
    <w:rsid w:val="00DF1D68"/>
    <w:rsid w:val="00DF2A9C"/>
    <w:rsid w:val="00DF3A87"/>
    <w:rsid w:val="00E02E8B"/>
    <w:rsid w:val="00E053E3"/>
    <w:rsid w:val="00E06198"/>
    <w:rsid w:val="00E10BE6"/>
    <w:rsid w:val="00E11E3C"/>
    <w:rsid w:val="00E1201E"/>
    <w:rsid w:val="00E125AC"/>
    <w:rsid w:val="00E12B69"/>
    <w:rsid w:val="00E13CED"/>
    <w:rsid w:val="00E14F08"/>
    <w:rsid w:val="00E152A8"/>
    <w:rsid w:val="00E1535C"/>
    <w:rsid w:val="00E15F98"/>
    <w:rsid w:val="00E204A1"/>
    <w:rsid w:val="00E204EF"/>
    <w:rsid w:val="00E207F5"/>
    <w:rsid w:val="00E20AD8"/>
    <w:rsid w:val="00E213A0"/>
    <w:rsid w:val="00E2172E"/>
    <w:rsid w:val="00E2246F"/>
    <w:rsid w:val="00E22C3C"/>
    <w:rsid w:val="00E23879"/>
    <w:rsid w:val="00E23F14"/>
    <w:rsid w:val="00E261E6"/>
    <w:rsid w:val="00E27A10"/>
    <w:rsid w:val="00E305C5"/>
    <w:rsid w:val="00E307EE"/>
    <w:rsid w:val="00E30AF9"/>
    <w:rsid w:val="00E312CE"/>
    <w:rsid w:val="00E329AF"/>
    <w:rsid w:val="00E3375B"/>
    <w:rsid w:val="00E33DFE"/>
    <w:rsid w:val="00E370BD"/>
    <w:rsid w:val="00E40161"/>
    <w:rsid w:val="00E41F14"/>
    <w:rsid w:val="00E42C8D"/>
    <w:rsid w:val="00E42D53"/>
    <w:rsid w:val="00E451B0"/>
    <w:rsid w:val="00E45250"/>
    <w:rsid w:val="00E45BE2"/>
    <w:rsid w:val="00E45DB4"/>
    <w:rsid w:val="00E46BBC"/>
    <w:rsid w:val="00E46C8B"/>
    <w:rsid w:val="00E510CF"/>
    <w:rsid w:val="00E51167"/>
    <w:rsid w:val="00E52700"/>
    <w:rsid w:val="00E536BC"/>
    <w:rsid w:val="00E53F4E"/>
    <w:rsid w:val="00E54115"/>
    <w:rsid w:val="00E541E6"/>
    <w:rsid w:val="00E54603"/>
    <w:rsid w:val="00E566E1"/>
    <w:rsid w:val="00E56C18"/>
    <w:rsid w:val="00E60313"/>
    <w:rsid w:val="00E60DB9"/>
    <w:rsid w:val="00E61154"/>
    <w:rsid w:val="00E61FB8"/>
    <w:rsid w:val="00E6296E"/>
    <w:rsid w:val="00E6374C"/>
    <w:rsid w:val="00E64F0B"/>
    <w:rsid w:val="00E6531D"/>
    <w:rsid w:val="00E65FA6"/>
    <w:rsid w:val="00E67FAB"/>
    <w:rsid w:val="00E70420"/>
    <w:rsid w:val="00E70839"/>
    <w:rsid w:val="00E70958"/>
    <w:rsid w:val="00E709BB"/>
    <w:rsid w:val="00E70F89"/>
    <w:rsid w:val="00E7306B"/>
    <w:rsid w:val="00E74A61"/>
    <w:rsid w:val="00E77253"/>
    <w:rsid w:val="00E7732D"/>
    <w:rsid w:val="00E80C11"/>
    <w:rsid w:val="00E816EB"/>
    <w:rsid w:val="00E81EDA"/>
    <w:rsid w:val="00E82235"/>
    <w:rsid w:val="00E83E0B"/>
    <w:rsid w:val="00E848B9"/>
    <w:rsid w:val="00E85382"/>
    <w:rsid w:val="00E87B47"/>
    <w:rsid w:val="00E907E6"/>
    <w:rsid w:val="00E9287B"/>
    <w:rsid w:val="00E9517B"/>
    <w:rsid w:val="00E95D12"/>
    <w:rsid w:val="00E95D83"/>
    <w:rsid w:val="00E965D5"/>
    <w:rsid w:val="00EA0F69"/>
    <w:rsid w:val="00EA12BA"/>
    <w:rsid w:val="00EA1CD4"/>
    <w:rsid w:val="00EA2C69"/>
    <w:rsid w:val="00EA2F34"/>
    <w:rsid w:val="00EA3624"/>
    <w:rsid w:val="00EA3C73"/>
    <w:rsid w:val="00EA3EDC"/>
    <w:rsid w:val="00EA4C76"/>
    <w:rsid w:val="00EA5417"/>
    <w:rsid w:val="00EA786B"/>
    <w:rsid w:val="00EB0482"/>
    <w:rsid w:val="00EB0CDA"/>
    <w:rsid w:val="00EB191D"/>
    <w:rsid w:val="00EB2259"/>
    <w:rsid w:val="00EB2BF5"/>
    <w:rsid w:val="00EB2D4A"/>
    <w:rsid w:val="00EB3237"/>
    <w:rsid w:val="00EB7291"/>
    <w:rsid w:val="00EB78B9"/>
    <w:rsid w:val="00EC12C6"/>
    <w:rsid w:val="00EC166B"/>
    <w:rsid w:val="00EC1873"/>
    <w:rsid w:val="00EC1B29"/>
    <w:rsid w:val="00EC3049"/>
    <w:rsid w:val="00EC5ABF"/>
    <w:rsid w:val="00ED1131"/>
    <w:rsid w:val="00ED1935"/>
    <w:rsid w:val="00ED2772"/>
    <w:rsid w:val="00ED30D4"/>
    <w:rsid w:val="00ED3C40"/>
    <w:rsid w:val="00ED4369"/>
    <w:rsid w:val="00ED51D9"/>
    <w:rsid w:val="00ED5B83"/>
    <w:rsid w:val="00ED6EE8"/>
    <w:rsid w:val="00EE11D3"/>
    <w:rsid w:val="00EE3892"/>
    <w:rsid w:val="00EE5D1C"/>
    <w:rsid w:val="00EE6397"/>
    <w:rsid w:val="00EE6C01"/>
    <w:rsid w:val="00EE6CF0"/>
    <w:rsid w:val="00EE6D13"/>
    <w:rsid w:val="00EF1615"/>
    <w:rsid w:val="00EF167A"/>
    <w:rsid w:val="00EF301D"/>
    <w:rsid w:val="00EF3484"/>
    <w:rsid w:val="00EF42B7"/>
    <w:rsid w:val="00EF44B9"/>
    <w:rsid w:val="00EF4CB8"/>
    <w:rsid w:val="00EF7B97"/>
    <w:rsid w:val="00F0155F"/>
    <w:rsid w:val="00F01784"/>
    <w:rsid w:val="00F02139"/>
    <w:rsid w:val="00F0231B"/>
    <w:rsid w:val="00F03974"/>
    <w:rsid w:val="00F03B20"/>
    <w:rsid w:val="00F0402D"/>
    <w:rsid w:val="00F049D5"/>
    <w:rsid w:val="00F04ED7"/>
    <w:rsid w:val="00F04FB3"/>
    <w:rsid w:val="00F0516E"/>
    <w:rsid w:val="00F05524"/>
    <w:rsid w:val="00F0677E"/>
    <w:rsid w:val="00F06E3A"/>
    <w:rsid w:val="00F07214"/>
    <w:rsid w:val="00F0781A"/>
    <w:rsid w:val="00F112A3"/>
    <w:rsid w:val="00F11E71"/>
    <w:rsid w:val="00F13B27"/>
    <w:rsid w:val="00F1630F"/>
    <w:rsid w:val="00F16330"/>
    <w:rsid w:val="00F16782"/>
    <w:rsid w:val="00F16A40"/>
    <w:rsid w:val="00F1763E"/>
    <w:rsid w:val="00F210CA"/>
    <w:rsid w:val="00F22154"/>
    <w:rsid w:val="00F22E28"/>
    <w:rsid w:val="00F23B81"/>
    <w:rsid w:val="00F24EA3"/>
    <w:rsid w:val="00F25973"/>
    <w:rsid w:val="00F266BC"/>
    <w:rsid w:val="00F26F73"/>
    <w:rsid w:val="00F27590"/>
    <w:rsid w:val="00F302ED"/>
    <w:rsid w:val="00F3090D"/>
    <w:rsid w:val="00F31DA9"/>
    <w:rsid w:val="00F326A8"/>
    <w:rsid w:val="00F3346B"/>
    <w:rsid w:val="00F34F4C"/>
    <w:rsid w:val="00F37F66"/>
    <w:rsid w:val="00F37FE5"/>
    <w:rsid w:val="00F4015A"/>
    <w:rsid w:val="00F41CC5"/>
    <w:rsid w:val="00F426E3"/>
    <w:rsid w:val="00F42DCE"/>
    <w:rsid w:val="00F42EB7"/>
    <w:rsid w:val="00F44AE7"/>
    <w:rsid w:val="00F45256"/>
    <w:rsid w:val="00F453A1"/>
    <w:rsid w:val="00F45A8D"/>
    <w:rsid w:val="00F45FB1"/>
    <w:rsid w:val="00F46A0D"/>
    <w:rsid w:val="00F50041"/>
    <w:rsid w:val="00F52B36"/>
    <w:rsid w:val="00F533B7"/>
    <w:rsid w:val="00F54E5F"/>
    <w:rsid w:val="00F5562E"/>
    <w:rsid w:val="00F55CC2"/>
    <w:rsid w:val="00F563AD"/>
    <w:rsid w:val="00F60C68"/>
    <w:rsid w:val="00F613EF"/>
    <w:rsid w:val="00F6174E"/>
    <w:rsid w:val="00F622F8"/>
    <w:rsid w:val="00F628EF"/>
    <w:rsid w:val="00F63AD2"/>
    <w:rsid w:val="00F63C34"/>
    <w:rsid w:val="00F640BF"/>
    <w:rsid w:val="00F64C46"/>
    <w:rsid w:val="00F64C5B"/>
    <w:rsid w:val="00F70601"/>
    <w:rsid w:val="00F70925"/>
    <w:rsid w:val="00F70A6F"/>
    <w:rsid w:val="00F70D43"/>
    <w:rsid w:val="00F7176F"/>
    <w:rsid w:val="00F71C1A"/>
    <w:rsid w:val="00F720A2"/>
    <w:rsid w:val="00F728E9"/>
    <w:rsid w:val="00F74F19"/>
    <w:rsid w:val="00F75225"/>
    <w:rsid w:val="00F75D6A"/>
    <w:rsid w:val="00F7638D"/>
    <w:rsid w:val="00F82518"/>
    <w:rsid w:val="00F84660"/>
    <w:rsid w:val="00F84940"/>
    <w:rsid w:val="00F8569A"/>
    <w:rsid w:val="00F869C7"/>
    <w:rsid w:val="00F86B26"/>
    <w:rsid w:val="00F87BEF"/>
    <w:rsid w:val="00F900CB"/>
    <w:rsid w:val="00F92C69"/>
    <w:rsid w:val="00F94089"/>
    <w:rsid w:val="00F964E1"/>
    <w:rsid w:val="00F965E9"/>
    <w:rsid w:val="00F967D9"/>
    <w:rsid w:val="00F96B09"/>
    <w:rsid w:val="00F97028"/>
    <w:rsid w:val="00F97859"/>
    <w:rsid w:val="00F979F0"/>
    <w:rsid w:val="00FA0BD4"/>
    <w:rsid w:val="00FA253A"/>
    <w:rsid w:val="00FA256D"/>
    <w:rsid w:val="00FA4ACC"/>
    <w:rsid w:val="00FA7755"/>
    <w:rsid w:val="00FB07BB"/>
    <w:rsid w:val="00FB303A"/>
    <w:rsid w:val="00FB399A"/>
    <w:rsid w:val="00FB3CF7"/>
    <w:rsid w:val="00FB3CFF"/>
    <w:rsid w:val="00FB42D9"/>
    <w:rsid w:val="00FB4552"/>
    <w:rsid w:val="00FB4892"/>
    <w:rsid w:val="00FB4E0F"/>
    <w:rsid w:val="00FB5941"/>
    <w:rsid w:val="00FB5AEA"/>
    <w:rsid w:val="00FB7585"/>
    <w:rsid w:val="00FB7F17"/>
    <w:rsid w:val="00FC1D14"/>
    <w:rsid w:val="00FC1D8F"/>
    <w:rsid w:val="00FC2F23"/>
    <w:rsid w:val="00FC43AC"/>
    <w:rsid w:val="00FC737F"/>
    <w:rsid w:val="00FC7FC3"/>
    <w:rsid w:val="00FD066B"/>
    <w:rsid w:val="00FD0891"/>
    <w:rsid w:val="00FD0C2E"/>
    <w:rsid w:val="00FD1447"/>
    <w:rsid w:val="00FD289F"/>
    <w:rsid w:val="00FD4004"/>
    <w:rsid w:val="00FD40FE"/>
    <w:rsid w:val="00FD489D"/>
    <w:rsid w:val="00FD4BCD"/>
    <w:rsid w:val="00FD7AC2"/>
    <w:rsid w:val="00FE020A"/>
    <w:rsid w:val="00FE031C"/>
    <w:rsid w:val="00FE1416"/>
    <w:rsid w:val="00FE29C0"/>
    <w:rsid w:val="00FE3F24"/>
    <w:rsid w:val="00FE7418"/>
    <w:rsid w:val="00FE773E"/>
    <w:rsid w:val="00FF1FE0"/>
    <w:rsid w:val="00FF2216"/>
    <w:rsid w:val="00FF2565"/>
    <w:rsid w:val="00FF2695"/>
    <w:rsid w:val="00FF30CF"/>
    <w:rsid w:val="00FF3197"/>
    <w:rsid w:val="00FF31D9"/>
    <w:rsid w:val="00FF346D"/>
    <w:rsid w:val="00FF447F"/>
    <w:rsid w:val="00FF46DA"/>
    <w:rsid w:val="00FF556A"/>
    <w:rsid w:val="00FF59C4"/>
    <w:rsid w:val="00FF5B1E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19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34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  <w:szCs w:val="20"/>
      <w:lang w:val="uk-UA" w:eastAsia="x-none"/>
    </w:rPr>
  </w:style>
  <w:style w:type="paragraph" w:styleId="3">
    <w:name w:val="Body Text 3"/>
    <w:basedOn w:val="a"/>
    <w:pPr>
      <w:jc w:val="both"/>
    </w:pPr>
    <w:rPr>
      <w:i/>
      <w:sz w:val="28"/>
      <w:szCs w:val="20"/>
      <w:lang w:val="uk-UA"/>
    </w:rPr>
  </w:style>
  <w:style w:type="paragraph" w:styleId="20">
    <w:name w:val="Body Text 2"/>
    <w:basedOn w:val="a"/>
    <w:pPr>
      <w:jc w:val="both"/>
    </w:pPr>
    <w:rPr>
      <w:bCs/>
      <w:sz w:val="28"/>
      <w:lang w:val="uk-UA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6828BB"/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115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81036E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rsid w:val="0081036E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a">
    <w:name w:val="Body Text Indent"/>
    <w:basedOn w:val="a"/>
    <w:rsid w:val="00EA3624"/>
    <w:pPr>
      <w:spacing w:after="120"/>
      <w:ind w:left="283"/>
    </w:pPr>
  </w:style>
  <w:style w:type="paragraph" w:customStyle="1" w:styleId="21">
    <w:name w:val="Основной текст 21"/>
    <w:basedOn w:val="a"/>
    <w:rsid w:val="00594A5B"/>
    <w:pPr>
      <w:suppressAutoHyphens/>
      <w:jc w:val="both"/>
    </w:pPr>
    <w:rPr>
      <w:bCs/>
      <w:sz w:val="28"/>
      <w:lang w:val="uk-UA" w:eastAsia="ar-SA"/>
    </w:rPr>
  </w:style>
  <w:style w:type="paragraph" w:styleId="30">
    <w:name w:val="Body Text Indent 3"/>
    <w:basedOn w:val="a"/>
    <w:link w:val="31"/>
    <w:rsid w:val="005C7F3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5C7F3A"/>
    <w:rPr>
      <w:sz w:val="16"/>
      <w:szCs w:val="16"/>
      <w:lang w:val="x-none" w:eastAsia="x-none"/>
    </w:rPr>
  </w:style>
  <w:style w:type="character" w:customStyle="1" w:styleId="a4">
    <w:name w:val="Основной текст Знак"/>
    <w:link w:val="a3"/>
    <w:rsid w:val="00757527"/>
    <w:rPr>
      <w:b/>
      <w:sz w:val="28"/>
      <w:lang w:val="uk-UA"/>
    </w:rPr>
  </w:style>
  <w:style w:type="paragraph" w:styleId="ab">
    <w:name w:val="Balloon Text"/>
    <w:basedOn w:val="a"/>
    <w:link w:val="ac"/>
    <w:rsid w:val="00F0213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02139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locked/>
    <w:rsid w:val="00BF30FB"/>
    <w:rPr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BF30FB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b/>
      <w:bCs/>
      <w:sz w:val="20"/>
      <w:szCs w:val="20"/>
      <w:lang w:val="x-none" w:eastAsia="x-none"/>
    </w:rPr>
  </w:style>
  <w:style w:type="paragraph" w:styleId="ad">
    <w:name w:val="Normal (Web)"/>
    <w:basedOn w:val="a"/>
    <w:uiPriority w:val="99"/>
    <w:rsid w:val="00A470CB"/>
    <w:pPr>
      <w:spacing w:before="100" w:beforeAutospacing="1" w:after="100" w:afterAutospacing="1"/>
    </w:pPr>
  </w:style>
  <w:style w:type="paragraph" w:styleId="22">
    <w:name w:val="Body Text Indent 2"/>
    <w:basedOn w:val="a"/>
    <w:link w:val="23"/>
    <w:rsid w:val="00A470CB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A470CB"/>
    <w:rPr>
      <w:sz w:val="24"/>
      <w:szCs w:val="24"/>
    </w:rPr>
  </w:style>
  <w:style w:type="paragraph" w:styleId="ae">
    <w:name w:val="No Spacing"/>
    <w:link w:val="af"/>
    <w:qFormat/>
    <w:rsid w:val="00D01436"/>
  </w:style>
  <w:style w:type="character" w:customStyle="1" w:styleId="24">
    <w:name w:val="Основной текст (2)"/>
    <w:rsid w:val="00D01436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25">
    <w:name w:val="Основной текст (2)_"/>
    <w:link w:val="210"/>
    <w:locked/>
    <w:rsid w:val="00D01436"/>
    <w:rPr>
      <w:b/>
      <w:bCs/>
      <w:sz w:val="22"/>
      <w:szCs w:val="22"/>
      <w:shd w:val="clear" w:color="auto" w:fill="FFFFFF"/>
    </w:rPr>
  </w:style>
  <w:style w:type="character" w:customStyle="1" w:styleId="26">
    <w:name w:val="Основной текст (2) + Не полужирный"/>
    <w:rsid w:val="00D01436"/>
  </w:style>
  <w:style w:type="paragraph" w:customStyle="1" w:styleId="210">
    <w:name w:val="Основной текст (2)1"/>
    <w:basedOn w:val="a"/>
    <w:link w:val="25"/>
    <w:rsid w:val="00D01436"/>
    <w:pPr>
      <w:widowControl w:val="0"/>
      <w:shd w:val="clear" w:color="auto" w:fill="FFFFFF"/>
      <w:spacing w:line="274" w:lineRule="exact"/>
    </w:pPr>
    <w:rPr>
      <w:b/>
      <w:bCs/>
      <w:sz w:val="22"/>
      <w:szCs w:val="22"/>
      <w:lang w:val="x-none" w:eastAsia="x-none"/>
    </w:rPr>
  </w:style>
  <w:style w:type="character" w:customStyle="1" w:styleId="af">
    <w:name w:val="Без интервала Знак"/>
    <w:link w:val="ae"/>
    <w:locked/>
    <w:rsid w:val="00D01436"/>
    <w:rPr>
      <w:lang w:val="ru-RU" w:eastAsia="ru-RU" w:bidi="ar-SA"/>
    </w:rPr>
  </w:style>
  <w:style w:type="paragraph" w:styleId="af0">
    <w:name w:val="Subtitle"/>
    <w:basedOn w:val="a"/>
    <w:link w:val="af1"/>
    <w:qFormat/>
    <w:rsid w:val="00F34F4C"/>
    <w:pPr>
      <w:jc w:val="center"/>
    </w:pPr>
    <w:rPr>
      <w:sz w:val="28"/>
      <w:lang w:val="uk-UA"/>
    </w:rPr>
  </w:style>
  <w:style w:type="character" w:customStyle="1" w:styleId="af1">
    <w:name w:val="Подзаголовок Знак"/>
    <w:link w:val="af0"/>
    <w:rsid w:val="00F34F4C"/>
    <w:rPr>
      <w:sz w:val="28"/>
      <w:szCs w:val="24"/>
      <w:lang w:val="uk-UA"/>
    </w:rPr>
  </w:style>
  <w:style w:type="character" w:customStyle="1" w:styleId="12">
    <w:name w:val="Основной текст Знак1"/>
    <w:uiPriority w:val="99"/>
    <w:locked/>
    <w:rsid w:val="00E3375B"/>
    <w:rPr>
      <w:sz w:val="28"/>
      <w:lang w:val="uk-UA"/>
    </w:rPr>
  </w:style>
  <w:style w:type="paragraph" w:customStyle="1" w:styleId="rvps2">
    <w:name w:val="rvps2"/>
    <w:basedOn w:val="a"/>
    <w:rsid w:val="00DB4D63"/>
    <w:pPr>
      <w:spacing w:before="100" w:beforeAutospacing="1" w:after="100" w:afterAutospacing="1"/>
    </w:pPr>
  </w:style>
  <w:style w:type="paragraph" w:customStyle="1" w:styleId="13">
    <w:name w:val="Без интервала1"/>
    <w:rsid w:val="00EB78B9"/>
    <w:rPr>
      <w:rFonts w:eastAsia="Calibri"/>
    </w:rPr>
  </w:style>
  <w:style w:type="paragraph" w:customStyle="1" w:styleId="Default">
    <w:name w:val="Default"/>
    <w:rsid w:val="00676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List Paragraph"/>
    <w:basedOn w:val="a"/>
    <w:uiPriority w:val="1"/>
    <w:qFormat/>
    <w:rsid w:val="0096390A"/>
    <w:pPr>
      <w:widowControl w:val="0"/>
      <w:autoSpaceDE w:val="0"/>
      <w:autoSpaceDN w:val="0"/>
      <w:ind w:left="281" w:firstLine="720"/>
      <w:jc w:val="both"/>
    </w:pPr>
    <w:rPr>
      <w:sz w:val="22"/>
      <w:szCs w:val="22"/>
      <w:lang w:val="uk-UA" w:eastAsia="en-US"/>
    </w:rPr>
  </w:style>
  <w:style w:type="table" w:customStyle="1" w:styleId="14">
    <w:name w:val="Сетка таблицы1"/>
    <w:basedOn w:val="a1"/>
    <w:next w:val="a9"/>
    <w:uiPriority w:val="59"/>
    <w:rsid w:val="00F709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896093"/>
    <w:rPr>
      <w:color w:val="0000FF"/>
      <w:u w:val="single"/>
    </w:rPr>
  </w:style>
  <w:style w:type="table" w:customStyle="1" w:styleId="27">
    <w:name w:val="Сетка таблицы2"/>
    <w:basedOn w:val="a1"/>
    <w:next w:val="a9"/>
    <w:uiPriority w:val="59"/>
    <w:rsid w:val="00935A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9"/>
    <w:uiPriority w:val="59"/>
    <w:rsid w:val="007838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59"/>
    <w:rsid w:val="00C02E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3B68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711417"/>
    <w:pPr>
      <w:suppressAutoHyphens/>
      <w:autoSpaceDN w:val="0"/>
      <w:spacing w:after="140" w:line="288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val="en-US" w:eastAsia="zh-CN" w:bidi="hi-IN"/>
    </w:rPr>
  </w:style>
  <w:style w:type="paragraph" w:customStyle="1" w:styleId="TableContents">
    <w:name w:val="Table Contents"/>
    <w:basedOn w:val="a"/>
    <w:rsid w:val="001B3F92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val="en-US" w:eastAsia="zh-CN" w:bidi="hi-IN"/>
    </w:rPr>
  </w:style>
  <w:style w:type="table" w:customStyle="1" w:styleId="6">
    <w:name w:val="Сетка таблицы6"/>
    <w:basedOn w:val="a1"/>
    <w:next w:val="a9"/>
    <w:uiPriority w:val="59"/>
    <w:rsid w:val="00F401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0D8A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419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34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  <w:szCs w:val="20"/>
      <w:lang w:val="uk-UA" w:eastAsia="x-none"/>
    </w:rPr>
  </w:style>
  <w:style w:type="paragraph" w:styleId="3">
    <w:name w:val="Body Text 3"/>
    <w:basedOn w:val="a"/>
    <w:pPr>
      <w:jc w:val="both"/>
    </w:pPr>
    <w:rPr>
      <w:i/>
      <w:sz w:val="28"/>
      <w:szCs w:val="20"/>
      <w:lang w:val="uk-UA"/>
    </w:rPr>
  </w:style>
  <w:style w:type="paragraph" w:styleId="20">
    <w:name w:val="Body Text 2"/>
    <w:basedOn w:val="a"/>
    <w:pPr>
      <w:jc w:val="both"/>
    </w:pPr>
    <w:rPr>
      <w:bCs/>
      <w:sz w:val="28"/>
      <w:lang w:val="uk-UA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customStyle="1" w:styleId="a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6828BB"/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115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81036E"/>
    <w:rPr>
      <w:rFonts w:ascii="Verdana" w:hAnsi="Verdana" w:cs="Verdana"/>
      <w:sz w:val="20"/>
      <w:szCs w:val="20"/>
      <w:lang w:val="en-US" w:eastAsia="en-US"/>
    </w:rPr>
  </w:style>
  <w:style w:type="paragraph" w:customStyle="1" w:styleId="StyleZakonu">
    <w:name w:val="StyleZakonu"/>
    <w:basedOn w:val="a"/>
    <w:rsid w:val="0081036E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a">
    <w:name w:val="Body Text Indent"/>
    <w:basedOn w:val="a"/>
    <w:rsid w:val="00EA3624"/>
    <w:pPr>
      <w:spacing w:after="120"/>
      <w:ind w:left="283"/>
    </w:pPr>
  </w:style>
  <w:style w:type="paragraph" w:customStyle="1" w:styleId="21">
    <w:name w:val="Основной текст 21"/>
    <w:basedOn w:val="a"/>
    <w:rsid w:val="00594A5B"/>
    <w:pPr>
      <w:suppressAutoHyphens/>
      <w:jc w:val="both"/>
    </w:pPr>
    <w:rPr>
      <w:bCs/>
      <w:sz w:val="28"/>
      <w:lang w:val="uk-UA" w:eastAsia="ar-SA"/>
    </w:rPr>
  </w:style>
  <w:style w:type="paragraph" w:styleId="30">
    <w:name w:val="Body Text Indent 3"/>
    <w:basedOn w:val="a"/>
    <w:link w:val="31"/>
    <w:rsid w:val="005C7F3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5C7F3A"/>
    <w:rPr>
      <w:sz w:val="16"/>
      <w:szCs w:val="16"/>
      <w:lang w:val="x-none" w:eastAsia="x-none"/>
    </w:rPr>
  </w:style>
  <w:style w:type="character" w:customStyle="1" w:styleId="a4">
    <w:name w:val="Основной текст Знак"/>
    <w:link w:val="a3"/>
    <w:rsid w:val="00757527"/>
    <w:rPr>
      <w:b/>
      <w:sz w:val="28"/>
      <w:lang w:val="uk-UA"/>
    </w:rPr>
  </w:style>
  <w:style w:type="paragraph" w:styleId="ab">
    <w:name w:val="Balloon Text"/>
    <w:basedOn w:val="a"/>
    <w:link w:val="ac"/>
    <w:rsid w:val="00F0213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F02139"/>
    <w:rPr>
      <w:rFonts w:ascii="Tahoma" w:hAnsi="Tahoma" w:cs="Tahoma"/>
      <w:sz w:val="16"/>
      <w:szCs w:val="16"/>
    </w:rPr>
  </w:style>
  <w:style w:type="character" w:customStyle="1" w:styleId="10">
    <w:name w:val="Заголовок №1_"/>
    <w:link w:val="11"/>
    <w:locked/>
    <w:rsid w:val="00BF30FB"/>
    <w:rPr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BF30FB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b/>
      <w:bCs/>
      <w:sz w:val="20"/>
      <w:szCs w:val="20"/>
      <w:lang w:val="x-none" w:eastAsia="x-none"/>
    </w:rPr>
  </w:style>
  <w:style w:type="paragraph" w:styleId="ad">
    <w:name w:val="Normal (Web)"/>
    <w:basedOn w:val="a"/>
    <w:uiPriority w:val="99"/>
    <w:rsid w:val="00A470CB"/>
    <w:pPr>
      <w:spacing w:before="100" w:beforeAutospacing="1" w:after="100" w:afterAutospacing="1"/>
    </w:pPr>
  </w:style>
  <w:style w:type="paragraph" w:styleId="22">
    <w:name w:val="Body Text Indent 2"/>
    <w:basedOn w:val="a"/>
    <w:link w:val="23"/>
    <w:rsid w:val="00A470CB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A470CB"/>
    <w:rPr>
      <w:sz w:val="24"/>
      <w:szCs w:val="24"/>
    </w:rPr>
  </w:style>
  <w:style w:type="paragraph" w:styleId="ae">
    <w:name w:val="No Spacing"/>
    <w:link w:val="af"/>
    <w:qFormat/>
    <w:rsid w:val="00D01436"/>
  </w:style>
  <w:style w:type="character" w:customStyle="1" w:styleId="24">
    <w:name w:val="Основной текст (2)"/>
    <w:rsid w:val="00D01436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25">
    <w:name w:val="Основной текст (2)_"/>
    <w:link w:val="210"/>
    <w:locked/>
    <w:rsid w:val="00D01436"/>
    <w:rPr>
      <w:b/>
      <w:bCs/>
      <w:sz w:val="22"/>
      <w:szCs w:val="22"/>
      <w:shd w:val="clear" w:color="auto" w:fill="FFFFFF"/>
    </w:rPr>
  </w:style>
  <w:style w:type="character" w:customStyle="1" w:styleId="26">
    <w:name w:val="Основной текст (2) + Не полужирный"/>
    <w:rsid w:val="00D01436"/>
  </w:style>
  <w:style w:type="paragraph" w:customStyle="1" w:styleId="210">
    <w:name w:val="Основной текст (2)1"/>
    <w:basedOn w:val="a"/>
    <w:link w:val="25"/>
    <w:rsid w:val="00D01436"/>
    <w:pPr>
      <w:widowControl w:val="0"/>
      <w:shd w:val="clear" w:color="auto" w:fill="FFFFFF"/>
      <w:spacing w:line="274" w:lineRule="exact"/>
    </w:pPr>
    <w:rPr>
      <w:b/>
      <w:bCs/>
      <w:sz w:val="22"/>
      <w:szCs w:val="22"/>
      <w:lang w:val="x-none" w:eastAsia="x-none"/>
    </w:rPr>
  </w:style>
  <w:style w:type="character" w:customStyle="1" w:styleId="af">
    <w:name w:val="Без интервала Знак"/>
    <w:link w:val="ae"/>
    <w:locked/>
    <w:rsid w:val="00D01436"/>
    <w:rPr>
      <w:lang w:val="ru-RU" w:eastAsia="ru-RU" w:bidi="ar-SA"/>
    </w:rPr>
  </w:style>
  <w:style w:type="paragraph" w:styleId="af0">
    <w:name w:val="Subtitle"/>
    <w:basedOn w:val="a"/>
    <w:link w:val="af1"/>
    <w:qFormat/>
    <w:rsid w:val="00F34F4C"/>
    <w:pPr>
      <w:jc w:val="center"/>
    </w:pPr>
    <w:rPr>
      <w:sz w:val="28"/>
      <w:lang w:val="uk-UA"/>
    </w:rPr>
  </w:style>
  <w:style w:type="character" w:customStyle="1" w:styleId="af1">
    <w:name w:val="Подзаголовок Знак"/>
    <w:link w:val="af0"/>
    <w:rsid w:val="00F34F4C"/>
    <w:rPr>
      <w:sz w:val="28"/>
      <w:szCs w:val="24"/>
      <w:lang w:val="uk-UA"/>
    </w:rPr>
  </w:style>
  <w:style w:type="character" w:customStyle="1" w:styleId="12">
    <w:name w:val="Основной текст Знак1"/>
    <w:uiPriority w:val="99"/>
    <w:locked/>
    <w:rsid w:val="00E3375B"/>
    <w:rPr>
      <w:sz w:val="28"/>
      <w:lang w:val="uk-UA"/>
    </w:rPr>
  </w:style>
  <w:style w:type="paragraph" w:customStyle="1" w:styleId="rvps2">
    <w:name w:val="rvps2"/>
    <w:basedOn w:val="a"/>
    <w:rsid w:val="00DB4D63"/>
    <w:pPr>
      <w:spacing w:before="100" w:beforeAutospacing="1" w:after="100" w:afterAutospacing="1"/>
    </w:pPr>
  </w:style>
  <w:style w:type="paragraph" w:customStyle="1" w:styleId="13">
    <w:name w:val="Без интервала1"/>
    <w:rsid w:val="00EB78B9"/>
    <w:rPr>
      <w:rFonts w:eastAsia="Calibri"/>
    </w:rPr>
  </w:style>
  <w:style w:type="paragraph" w:customStyle="1" w:styleId="Default">
    <w:name w:val="Default"/>
    <w:rsid w:val="00676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List Paragraph"/>
    <w:basedOn w:val="a"/>
    <w:uiPriority w:val="1"/>
    <w:qFormat/>
    <w:rsid w:val="0096390A"/>
    <w:pPr>
      <w:widowControl w:val="0"/>
      <w:autoSpaceDE w:val="0"/>
      <w:autoSpaceDN w:val="0"/>
      <w:ind w:left="281" w:firstLine="720"/>
      <w:jc w:val="both"/>
    </w:pPr>
    <w:rPr>
      <w:sz w:val="22"/>
      <w:szCs w:val="22"/>
      <w:lang w:val="uk-UA" w:eastAsia="en-US"/>
    </w:rPr>
  </w:style>
  <w:style w:type="table" w:customStyle="1" w:styleId="14">
    <w:name w:val="Сетка таблицы1"/>
    <w:basedOn w:val="a1"/>
    <w:next w:val="a9"/>
    <w:uiPriority w:val="59"/>
    <w:rsid w:val="00F709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896093"/>
    <w:rPr>
      <w:color w:val="0000FF"/>
      <w:u w:val="single"/>
    </w:rPr>
  </w:style>
  <w:style w:type="table" w:customStyle="1" w:styleId="27">
    <w:name w:val="Сетка таблицы2"/>
    <w:basedOn w:val="a1"/>
    <w:next w:val="a9"/>
    <w:uiPriority w:val="59"/>
    <w:rsid w:val="00935A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9"/>
    <w:uiPriority w:val="59"/>
    <w:rsid w:val="0078386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59"/>
    <w:rsid w:val="00C02E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59"/>
    <w:rsid w:val="003B68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711417"/>
    <w:pPr>
      <w:suppressAutoHyphens/>
      <w:autoSpaceDN w:val="0"/>
      <w:spacing w:after="140" w:line="288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val="en-US" w:eastAsia="zh-CN" w:bidi="hi-IN"/>
    </w:rPr>
  </w:style>
  <w:style w:type="paragraph" w:customStyle="1" w:styleId="TableContents">
    <w:name w:val="Table Contents"/>
    <w:basedOn w:val="a"/>
    <w:rsid w:val="001B3F92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val="en-US" w:eastAsia="zh-CN" w:bidi="hi-IN"/>
    </w:rPr>
  </w:style>
  <w:style w:type="table" w:customStyle="1" w:styleId="6">
    <w:name w:val="Сетка таблицы6"/>
    <w:basedOn w:val="a1"/>
    <w:next w:val="a9"/>
    <w:uiPriority w:val="59"/>
    <w:rsid w:val="00F401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0D8A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38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299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6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1794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5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tiz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7AF7-0EDE-49AB-87AF-786F01E6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1</Pages>
  <Words>4930</Words>
  <Characters>28107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Н А Л І З</vt:lpstr>
    </vt:vector>
  </TitlesOfParts>
  <Company>Финуправление горисполкома</Company>
  <LinksUpToDate>false</LinksUpToDate>
  <CharactersWithSpaces>32972</CharactersWithSpaces>
  <SharedDoc>false</SharedDoc>
  <HLinks>
    <vt:vector size="6" baseType="variant">
      <vt:variant>
        <vt:i4>2818112</vt:i4>
      </vt:variant>
      <vt:variant>
        <vt:i4>0</vt:i4>
      </vt:variant>
      <vt:variant>
        <vt:i4>0</vt:i4>
      </vt:variant>
      <vt:variant>
        <vt:i4>5</vt:i4>
      </vt:variant>
      <vt:variant>
        <vt:lpwstr>mailto:vtiz@kr.gov.ua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Н А Л І З</dc:title>
  <dc:subject/>
  <dc:creator>Ирочка</dc:creator>
  <cp:keywords/>
  <cp:lastModifiedBy>Liliya Kalinchuk</cp:lastModifiedBy>
  <cp:revision>72</cp:revision>
  <cp:lastPrinted>2026-02-24T12:51:00Z</cp:lastPrinted>
  <dcterms:created xsi:type="dcterms:W3CDTF">2025-10-01T08:36:00Z</dcterms:created>
  <dcterms:modified xsi:type="dcterms:W3CDTF">2026-02-24T13:34:00Z</dcterms:modified>
</cp:coreProperties>
</file>